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53D63" w:rsidRPr="00E53D63" w:rsidRDefault="00E53D63" w:rsidP="00E53D63">
      <w:pPr>
        <w:jc w:val="right"/>
        <w:rPr>
          <w:sz w:val="20"/>
          <w:szCs w:val="20"/>
        </w:rPr>
      </w:pPr>
      <w:bookmarkStart w:id="0" w:name="_Toc60190894"/>
      <w:r w:rsidRPr="00E53D63">
        <w:rPr>
          <w:sz w:val="20"/>
          <w:szCs w:val="20"/>
        </w:rPr>
        <w:t xml:space="preserve">Приложение 1 </w:t>
      </w:r>
    </w:p>
    <w:p w:rsidR="00E53D63" w:rsidRPr="00E53D63" w:rsidRDefault="00E53D63" w:rsidP="00E53D63">
      <w:pPr>
        <w:jc w:val="right"/>
        <w:rPr>
          <w:sz w:val="20"/>
          <w:szCs w:val="20"/>
        </w:rPr>
      </w:pPr>
      <w:proofErr w:type="gramStart"/>
      <w:r w:rsidRPr="00E53D63">
        <w:rPr>
          <w:sz w:val="20"/>
          <w:szCs w:val="20"/>
        </w:rPr>
        <w:t>к</w:t>
      </w:r>
      <w:proofErr w:type="gramEnd"/>
      <w:r w:rsidRPr="00E53D63">
        <w:rPr>
          <w:sz w:val="20"/>
          <w:szCs w:val="20"/>
        </w:rPr>
        <w:t xml:space="preserve"> приказу департамента строительства</w:t>
      </w:r>
    </w:p>
    <w:p w:rsidR="00E53D63" w:rsidRPr="00E53D63" w:rsidRDefault="00E53D63" w:rsidP="00E53D63">
      <w:pPr>
        <w:jc w:val="right"/>
        <w:rPr>
          <w:sz w:val="20"/>
          <w:szCs w:val="20"/>
        </w:rPr>
      </w:pPr>
      <w:proofErr w:type="gramStart"/>
      <w:r w:rsidRPr="00E53D63">
        <w:rPr>
          <w:sz w:val="20"/>
          <w:szCs w:val="20"/>
        </w:rPr>
        <w:t>архитектуры</w:t>
      </w:r>
      <w:proofErr w:type="gramEnd"/>
      <w:r w:rsidRPr="00E53D63">
        <w:rPr>
          <w:sz w:val="20"/>
          <w:szCs w:val="20"/>
        </w:rPr>
        <w:t xml:space="preserve"> и ЖКХ </w:t>
      </w:r>
    </w:p>
    <w:p w:rsidR="00E53D63" w:rsidRPr="00E53D63" w:rsidRDefault="00E53D63" w:rsidP="00E53D63">
      <w:pPr>
        <w:jc w:val="right"/>
        <w:rPr>
          <w:spacing w:val="-8"/>
          <w:sz w:val="20"/>
          <w:szCs w:val="20"/>
        </w:rPr>
      </w:pPr>
      <w:proofErr w:type="gramStart"/>
      <w:r w:rsidRPr="00E53D63">
        <w:rPr>
          <w:sz w:val="20"/>
          <w:szCs w:val="20"/>
        </w:rPr>
        <w:t>от</w:t>
      </w:r>
      <w:proofErr w:type="gramEnd"/>
      <w:r w:rsidRPr="00E53D63">
        <w:rPr>
          <w:sz w:val="20"/>
          <w:szCs w:val="20"/>
        </w:rPr>
        <w:t xml:space="preserve"> 15</w:t>
      </w:r>
      <w:r w:rsidRPr="00E53D63">
        <w:rPr>
          <w:sz w:val="20"/>
          <w:szCs w:val="20"/>
        </w:rPr>
        <w:t>.03.2021   №</w:t>
      </w:r>
      <w:r w:rsidRPr="00E53D63">
        <w:rPr>
          <w:sz w:val="20"/>
          <w:szCs w:val="20"/>
        </w:rPr>
        <w:t>70</w:t>
      </w:r>
      <w:r w:rsidRPr="00E53D63">
        <w:rPr>
          <w:sz w:val="20"/>
          <w:szCs w:val="20"/>
        </w:rPr>
        <w:t>-н</w:t>
      </w:r>
    </w:p>
    <w:p w:rsidR="00E53D63" w:rsidRDefault="00E53D63" w:rsidP="00E53D63">
      <w:pPr>
        <w:jc w:val="right"/>
        <w:rPr>
          <w:rFonts w:eastAsiaTheme="minorHAnsi"/>
          <w:b/>
          <w:bCs/>
          <w:lang w:eastAsia="en-US"/>
        </w:rPr>
      </w:pPr>
    </w:p>
    <w:p w:rsidR="00A15A2C" w:rsidRDefault="00A15A2C" w:rsidP="00A15A2C">
      <w:pPr>
        <w:pStyle w:val="2"/>
        <w:numPr>
          <w:ilvl w:val="0"/>
          <w:numId w:val="1"/>
        </w:numPr>
        <w:spacing w:before="0"/>
        <w:ind w:left="0"/>
        <w:jc w:val="center"/>
        <w:rPr>
          <w:rFonts w:ascii="Times New Roman" w:eastAsiaTheme="minorHAnsi" w:hAnsi="Times New Roman" w:cs="Times New Roman"/>
          <w:b/>
          <w:bCs/>
          <w:color w:val="auto"/>
          <w:sz w:val="24"/>
          <w:szCs w:val="24"/>
          <w:lang w:eastAsia="en-US"/>
        </w:rPr>
      </w:pPr>
      <w:r>
        <w:rPr>
          <w:rFonts w:ascii="Times New Roman" w:eastAsiaTheme="minorHAnsi" w:hAnsi="Times New Roman" w:cs="Times New Roman"/>
          <w:b/>
          <w:bCs/>
          <w:color w:val="auto"/>
          <w:sz w:val="24"/>
          <w:szCs w:val="24"/>
          <w:lang w:eastAsia="en-US"/>
        </w:rPr>
        <w:t>ОСНОВНАЯ ЧАСТЬ ПРОЕКТА ПЛАНИРОВКИ ТЕРРИТОРИИ.</w:t>
      </w:r>
      <w:bookmarkEnd w:id="0"/>
    </w:p>
    <w:p w:rsidR="00A15A2C" w:rsidRDefault="00A15A2C" w:rsidP="00A15A2C">
      <w:pPr>
        <w:pStyle w:val="2"/>
        <w:spacing w:before="0"/>
        <w:jc w:val="center"/>
        <w:rPr>
          <w:rFonts w:ascii="Times New Roman" w:eastAsiaTheme="minorHAnsi" w:hAnsi="Times New Roman" w:cs="Times New Roman"/>
          <w:b/>
          <w:bCs/>
          <w:color w:val="auto"/>
          <w:sz w:val="24"/>
          <w:szCs w:val="24"/>
          <w:lang w:eastAsia="en-US"/>
        </w:rPr>
      </w:pPr>
      <w:r>
        <w:rPr>
          <w:rFonts w:ascii="Times New Roman" w:eastAsiaTheme="minorHAnsi" w:hAnsi="Times New Roman" w:cs="Times New Roman"/>
          <w:b/>
          <w:bCs/>
          <w:color w:val="auto"/>
          <w:sz w:val="24"/>
          <w:szCs w:val="24"/>
          <w:lang w:eastAsia="en-US"/>
        </w:rPr>
        <w:t xml:space="preserve"> </w:t>
      </w:r>
      <w:bookmarkStart w:id="1" w:name="_Toc60190895"/>
      <w:r>
        <w:rPr>
          <w:rFonts w:ascii="Times New Roman" w:eastAsiaTheme="minorHAnsi" w:hAnsi="Times New Roman" w:cs="Times New Roman"/>
          <w:b/>
          <w:bCs/>
          <w:color w:val="auto"/>
          <w:sz w:val="24"/>
          <w:szCs w:val="24"/>
          <w:lang w:eastAsia="en-US"/>
        </w:rPr>
        <w:t>ГРАФИЧЕСКАЯ ЧАСТЬ</w:t>
      </w:r>
      <w:bookmarkEnd w:id="1"/>
    </w:p>
    <w:p w:rsidR="00A15A2C" w:rsidRDefault="00A15A2C" w:rsidP="00A15A2C">
      <w:pPr>
        <w:pStyle w:val="2"/>
        <w:numPr>
          <w:ilvl w:val="1"/>
          <w:numId w:val="1"/>
        </w:numPr>
        <w:spacing w:before="0"/>
        <w:ind w:left="0"/>
        <w:jc w:val="center"/>
        <w:rPr>
          <w:rFonts w:ascii="Times New Roman" w:eastAsiaTheme="minorHAnsi" w:hAnsi="Times New Roman" w:cs="Times New Roman"/>
          <w:b/>
          <w:bCs/>
          <w:color w:val="auto"/>
          <w:sz w:val="24"/>
          <w:szCs w:val="24"/>
          <w:lang w:eastAsia="en-US"/>
        </w:rPr>
      </w:pPr>
      <w:bookmarkStart w:id="2" w:name="_Toc60190896"/>
      <w:r>
        <w:rPr>
          <w:rFonts w:ascii="Times New Roman" w:eastAsiaTheme="minorHAnsi" w:hAnsi="Times New Roman" w:cs="Times New Roman"/>
          <w:b/>
          <w:bCs/>
          <w:color w:val="auto"/>
          <w:sz w:val="24"/>
          <w:szCs w:val="24"/>
          <w:lang w:eastAsia="en-US"/>
        </w:rPr>
        <w:t>Чертеж границ зон допустимого размещения линейного объекта</w:t>
      </w:r>
      <w:bookmarkEnd w:id="2"/>
    </w:p>
    <w:p w:rsidR="00A15A2C" w:rsidRDefault="00A15A2C" w:rsidP="00A15A2C">
      <w:pPr>
        <w:spacing w:line="360" w:lineRule="auto"/>
        <w:jc w:val="both"/>
        <w:rPr>
          <w:b/>
        </w:rPr>
      </w:pPr>
      <w:r>
        <w:rPr>
          <w:b/>
          <w:noProof/>
        </w:rPr>
        <w:drawing>
          <wp:inline distT="0" distB="0" distL="0" distR="0">
            <wp:extent cx="5676900" cy="7534795"/>
            <wp:effectExtent l="0" t="0" r="0" b="9525"/>
            <wp:docPr id="15" name="Рисунок 15" descr="Описание: D:\_РАБОТА\ЛИПОВЕЦ\Газопровод\рабочка\ППТ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 descr="Описание: D:\_РАБОТА\ЛИПОВЕЦ\Газопровод\рабочка\ППТ 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1409" cy="75407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5A2C" w:rsidRDefault="00A15A2C" w:rsidP="00A15A2C">
      <w:pPr>
        <w:shd w:val="clear" w:color="auto" w:fill="FFFFFF"/>
        <w:spacing w:line="216" w:lineRule="auto"/>
        <w:rPr>
          <w:spacing w:val="-8"/>
        </w:rPr>
      </w:pPr>
      <w:r>
        <w:rPr>
          <w:noProof/>
          <w:spacing w:val="-8"/>
        </w:rPr>
        <w:lastRenderedPageBreak/>
        <w:drawing>
          <wp:inline distT="0" distB="0" distL="0" distR="0">
            <wp:extent cx="6299200" cy="8902700"/>
            <wp:effectExtent l="0" t="0" r="6350" b="0"/>
            <wp:docPr id="14" name="Рисунок 14" descr="Описание: D:\_РАБОТА\ЛИПОВЕЦ\Газопровод\рабочка\ППТ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Описание: D:\_РАБОТА\ЛИПОВЕЦ\Газопровод\рабочка\ППТ 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200" cy="890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pacing w:val="-8"/>
        </w:rPr>
        <w:lastRenderedPageBreak/>
        <w:drawing>
          <wp:inline distT="0" distB="0" distL="0" distR="0">
            <wp:extent cx="6299200" cy="8902700"/>
            <wp:effectExtent l="0" t="0" r="6350" b="0"/>
            <wp:docPr id="13" name="Рисунок 13" descr="Описание: D:\_РАБОТА\ЛИПОВЕЦ\Газопровод\рабочка\ППТ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Описание: D:\_РАБОТА\ЛИПОВЕЦ\Газопровод\рабочка\ППТ 3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200" cy="890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5A2C" w:rsidRDefault="00A15A2C" w:rsidP="00A15A2C">
      <w:pPr>
        <w:shd w:val="clear" w:color="auto" w:fill="FFFFFF"/>
        <w:spacing w:line="216" w:lineRule="auto"/>
        <w:rPr>
          <w:spacing w:val="-8"/>
        </w:rPr>
      </w:pPr>
      <w:r>
        <w:rPr>
          <w:noProof/>
          <w:spacing w:val="-8"/>
        </w:rPr>
        <w:drawing>
          <wp:inline distT="0" distB="0" distL="0" distR="0">
            <wp:extent cx="6299200" cy="8902700"/>
            <wp:effectExtent l="0" t="0" r="6350" b="0"/>
            <wp:docPr id="12" name="Рисунок 12" descr="Описание: D:\_РАБОТА\ЛИПОВЕЦ\Газопровод\рабочка\ППТ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Описание: D:\_РАБОТА\ЛИПОВЕЦ\Газопровод\рабочка\ППТ 4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200" cy="890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pacing w:val="-8"/>
        </w:rPr>
        <w:drawing>
          <wp:inline distT="0" distB="0" distL="0" distR="0">
            <wp:extent cx="6299200" cy="8902700"/>
            <wp:effectExtent l="0" t="0" r="6350" b="0"/>
            <wp:docPr id="11" name="Рисунок 11" descr="Описание: D:\_РАБОТА\ЛИПОВЕЦ\Газопровод\рабочка\ППТ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Описание: D:\_РАБОТА\ЛИПОВЕЦ\Газопровод\рабочка\ППТ 5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200" cy="890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5A2C" w:rsidRDefault="00A15A2C" w:rsidP="00A15A2C">
      <w:pPr>
        <w:pStyle w:val="2"/>
        <w:jc w:val="center"/>
        <w:rPr>
          <w:rFonts w:ascii="Times New Roman" w:eastAsiaTheme="minorHAnsi" w:hAnsi="Times New Roman" w:cs="Times New Roman"/>
          <w:b/>
          <w:bCs/>
          <w:sz w:val="24"/>
          <w:szCs w:val="24"/>
          <w:lang w:eastAsia="en-US"/>
        </w:rPr>
      </w:pPr>
      <w:r>
        <w:rPr>
          <w:rFonts w:ascii="Times New Roman" w:eastAsiaTheme="minorHAnsi" w:hAnsi="Times New Roman" w:cs="Times New Roman"/>
          <w:b/>
          <w:bCs/>
          <w:color w:val="auto"/>
          <w:sz w:val="24"/>
          <w:szCs w:val="24"/>
          <w:lang w:eastAsia="en-US"/>
        </w:rPr>
        <w:t xml:space="preserve"> </w:t>
      </w:r>
      <w:bookmarkStart w:id="3" w:name="_Toc60190897"/>
      <w:r>
        <w:rPr>
          <w:rFonts w:ascii="Times New Roman" w:eastAsiaTheme="minorHAnsi" w:hAnsi="Times New Roman" w:cs="Times New Roman"/>
          <w:b/>
          <w:bCs/>
          <w:color w:val="auto"/>
          <w:sz w:val="24"/>
          <w:szCs w:val="24"/>
          <w:lang w:eastAsia="en-US"/>
        </w:rPr>
        <w:t>2. ПОЛОЖЕНИЕ О РАЗМЕЩЕНИИ ЛИНЕЙНЫХ ОБЪЕКТОВ</w:t>
      </w:r>
      <w:bookmarkEnd w:id="3"/>
    </w:p>
    <w:p w:rsidR="00A15A2C" w:rsidRDefault="00A15A2C" w:rsidP="00A15A2C">
      <w:pPr>
        <w:pStyle w:val="2"/>
        <w:spacing w:line="276" w:lineRule="auto"/>
        <w:jc w:val="both"/>
        <w:rPr>
          <w:rFonts w:ascii="Times New Roman" w:eastAsiaTheme="minorHAnsi" w:hAnsi="Times New Roman" w:cs="Times New Roman"/>
          <w:b/>
          <w:bCs/>
          <w:color w:val="auto"/>
          <w:sz w:val="24"/>
          <w:szCs w:val="24"/>
          <w:lang w:eastAsia="en-US"/>
        </w:rPr>
      </w:pPr>
      <w:bookmarkStart w:id="4" w:name="_Toc60190898"/>
      <w:r>
        <w:rPr>
          <w:rFonts w:ascii="Times New Roman" w:eastAsiaTheme="minorHAnsi" w:hAnsi="Times New Roman" w:cs="Times New Roman"/>
          <w:b/>
          <w:bCs/>
          <w:color w:val="auto"/>
          <w:sz w:val="24"/>
          <w:szCs w:val="24"/>
          <w:lang w:eastAsia="en-US"/>
        </w:rPr>
        <w:t>2.1. Наименование, основные характеристики (категория, протяженность, проектная мощность, пропускная способность, грузонапряженность, интенсивность движения) и назначение планируемых для размещения линейных объектов</w:t>
      </w:r>
      <w:bookmarkEnd w:id="4"/>
    </w:p>
    <w:p w:rsidR="00A15A2C" w:rsidRDefault="00A15A2C" w:rsidP="00A15A2C">
      <w:pPr>
        <w:autoSpaceDE w:val="0"/>
        <w:autoSpaceDN w:val="0"/>
        <w:adjustRightInd w:val="0"/>
        <w:ind w:firstLine="709"/>
        <w:jc w:val="both"/>
      </w:pPr>
    </w:p>
    <w:p w:rsidR="00A15A2C" w:rsidRDefault="00A15A2C" w:rsidP="00A15A2C">
      <w:pPr>
        <w:autoSpaceDE w:val="0"/>
        <w:autoSpaceDN w:val="0"/>
        <w:adjustRightInd w:val="0"/>
        <w:spacing w:line="360" w:lineRule="auto"/>
        <w:ind w:firstLine="709"/>
        <w:jc w:val="both"/>
      </w:pPr>
      <w:r>
        <w:t>Проектом предусматривается прокладка подземного газопровода высокого давления  от точки подключения до  производственной базы ООО «Квартал», протяженностью 5377 м.</w:t>
      </w:r>
    </w:p>
    <w:p w:rsidR="00A15A2C" w:rsidRDefault="00A15A2C" w:rsidP="00A15A2C">
      <w:pPr>
        <w:autoSpaceDE w:val="0"/>
        <w:autoSpaceDN w:val="0"/>
        <w:adjustRightInd w:val="0"/>
        <w:spacing w:line="360" w:lineRule="auto"/>
        <w:ind w:firstLine="709"/>
        <w:jc w:val="both"/>
      </w:pPr>
      <w:r>
        <w:t>Диаметры газопроводов определены в соответствии с техническим заданием. </w:t>
      </w:r>
    </w:p>
    <w:p w:rsidR="00A15A2C" w:rsidRDefault="00A15A2C" w:rsidP="00A15A2C">
      <w:pPr>
        <w:autoSpaceDE w:val="0"/>
        <w:autoSpaceDN w:val="0"/>
        <w:adjustRightInd w:val="0"/>
        <w:spacing w:line="360" w:lineRule="auto"/>
        <w:ind w:firstLine="709"/>
        <w:jc w:val="both"/>
      </w:pPr>
      <w:r>
        <w:t>Прокладка трубопровода предусмотрено выполнить методом горизонтально направленного бурения (ГНБ) в соответствии с СП 341.1325800.2017. Это бестраншейный метод прокладывания подземных коммуникаций с помощью специальных буровых установок.</w:t>
      </w:r>
    </w:p>
    <w:p w:rsidR="00A15A2C" w:rsidRDefault="00A15A2C" w:rsidP="00A15A2C">
      <w:pPr>
        <w:autoSpaceDE w:val="0"/>
        <w:autoSpaceDN w:val="0"/>
        <w:adjustRightInd w:val="0"/>
        <w:spacing w:line="360" w:lineRule="auto"/>
        <w:ind w:firstLine="709"/>
        <w:jc w:val="both"/>
      </w:pPr>
      <w:r>
        <w:t>Протяженность газопровода уточняется в процессе проектирования, в границах зоны планируемого размещения линейного объекта.</w:t>
      </w:r>
    </w:p>
    <w:p w:rsidR="00A15A2C" w:rsidRDefault="00A15A2C" w:rsidP="00A15A2C">
      <w:pPr>
        <w:pStyle w:val="2"/>
        <w:spacing w:line="276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bookmarkStart w:id="5" w:name="_Toc60190899"/>
      <w:r>
        <w:rPr>
          <w:rFonts w:ascii="Times New Roman" w:hAnsi="Times New Roman" w:cs="Times New Roman"/>
          <w:b/>
          <w:bCs/>
          <w:color w:val="auto"/>
          <w:sz w:val="24"/>
          <w:szCs w:val="24"/>
        </w:rPr>
        <w:t>2.2. 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населенных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</w:t>
      </w:r>
      <w:bookmarkEnd w:id="5"/>
    </w:p>
    <w:p w:rsidR="00A15A2C" w:rsidRDefault="00A15A2C" w:rsidP="00A15A2C">
      <w:pPr>
        <w:pStyle w:val="5"/>
        <w:tabs>
          <w:tab w:val="clear" w:pos="1575"/>
        </w:tabs>
        <w:spacing w:after="0"/>
        <w:ind w:left="0" w:firstLine="709"/>
        <w:jc w:val="both"/>
        <w:rPr>
          <w:b/>
        </w:rPr>
      </w:pPr>
    </w:p>
    <w:p w:rsidR="00A15A2C" w:rsidRDefault="00A15A2C" w:rsidP="00A15A2C">
      <w:pPr>
        <w:suppressAutoHyphens/>
        <w:spacing w:line="360" w:lineRule="auto"/>
        <w:ind w:firstLine="567"/>
        <w:jc w:val="both"/>
        <w:rPr>
          <w:bCs/>
        </w:rPr>
      </w:pPr>
      <w:r>
        <w:rPr>
          <w:bCs/>
        </w:rPr>
        <w:t>В административном отношении район работ расположен в Российской Федерации, Ханты-Мансийский автономный округ – Югра, Ханты-Мансийский район, вблизи города Ханты-Мансийск.</w:t>
      </w:r>
    </w:p>
    <w:p w:rsidR="00A15A2C" w:rsidRDefault="00A15A2C" w:rsidP="00A15A2C">
      <w:pPr>
        <w:pStyle w:val="2"/>
        <w:spacing w:line="276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bookmarkStart w:id="6" w:name="_Toc60190900"/>
      <w:r>
        <w:rPr>
          <w:rFonts w:ascii="Times New Roman" w:hAnsi="Times New Roman" w:cs="Times New Roman"/>
          <w:b/>
          <w:bCs/>
          <w:color w:val="auto"/>
          <w:sz w:val="24"/>
          <w:szCs w:val="24"/>
        </w:rPr>
        <w:t>2.3. Перечень координат характерных точек границ зоны планируемого размещения линейных объектов</w:t>
      </w:r>
      <w:bookmarkEnd w:id="6"/>
    </w:p>
    <w:p w:rsidR="00A15A2C" w:rsidRDefault="00A15A2C" w:rsidP="00A15A2C">
      <w:pPr>
        <w:pStyle w:val="5"/>
        <w:tabs>
          <w:tab w:val="clear" w:pos="1575"/>
          <w:tab w:val="num" w:pos="0"/>
        </w:tabs>
        <w:spacing w:after="0"/>
        <w:ind w:left="0" w:firstLine="709"/>
        <w:jc w:val="both"/>
        <w:rPr>
          <w:b/>
        </w:rPr>
      </w:pPr>
    </w:p>
    <w:p w:rsidR="00A15A2C" w:rsidRDefault="00A15A2C" w:rsidP="00A15A2C">
      <w:pPr>
        <w:sectPr w:rsidR="00A15A2C">
          <w:pgSz w:w="11906" w:h="16838"/>
          <w:pgMar w:top="1134" w:right="851" w:bottom="1134" w:left="1134" w:header="709" w:footer="709" w:gutter="0"/>
          <w:cols w:space="720"/>
        </w:sectPr>
      </w:pPr>
    </w:p>
    <w:tbl>
      <w:tblPr>
        <w:tblW w:w="4495" w:type="dxa"/>
        <w:tblInd w:w="250" w:type="dxa"/>
        <w:tblLook w:val="04A0" w:firstRow="1" w:lastRow="0" w:firstColumn="1" w:lastColumn="0" w:noHBand="0" w:noVBand="1"/>
      </w:tblPr>
      <w:tblGrid>
        <w:gridCol w:w="1276"/>
        <w:gridCol w:w="1559"/>
        <w:gridCol w:w="1660"/>
      </w:tblGrid>
      <w:tr w:rsidR="00A15A2C" w:rsidTr="00A15A2C">
        <w:trPr>
          <w:trHeight w:val="340"/>
          <w:tblHeader/>
        </w:trPr>
        <w:tc>
          <w:tcPr>
            <w:tcW w:w="1276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noWrap/>
            <w:vAlign w:val="center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Номер точки</w:t>
            </w:r>
          </w:p>
        </w:tc>
        <w:tc>
          <w:tcPr>
            <w:tcW w:w="155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X</w:t>
            </w:r>
          </w:p>
        </w:tc>
        <w:tc>
          <w:tcPr>
            <w:tcW w:w="16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noWrap/>
            <w:vAlign w:val="center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Y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956956.96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2657750.33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956961.72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2657727.58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956856.42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2657705.58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956858.76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2657689.82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956939.95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2657310.55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956881.09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2657293.17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956644.21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2657280.46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956671.40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2657067.46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956754.27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2656899.22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956822.90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2656799.20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11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956841.36</w:t>
            </w:r>
          </w:p>
        </w:tc>
        <w:tc>
          <w:tcPr>
            <w:tcW w:w="1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2656786.82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12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956856.90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2656777.35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13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956864.75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2656770.69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956870.68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2656764.10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15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956923.76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2656720.42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16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957014.46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2656651.22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17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957149.39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2656532.43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18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957239.80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2656438.62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19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957273.09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2656393.36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957337.97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2656305.15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957339.67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2656302.83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957391.59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2656194.69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957406.78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2656163.15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957446.31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2656080.85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957448.00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2656063.62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957455.93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2656039.63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957458.72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2656031.17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957648.71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2655338.83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957661.39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2655288.05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30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957657.53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2655282.88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31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957650.11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2655272.90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32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957635.14</w:t>
            </w:r>
          </w:p>
        </w:tc>
        <w:tc>
          <w:tcPr>
            <w:tcW w:w="1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2655252.76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33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957631.26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2655248.52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34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957576.39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2655188.71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35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957575.92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2655183.66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36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957573.54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2655157.49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37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957691.16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2655048.59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38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957705.99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2655002.35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39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957712.21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2654982.94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40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957714.17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2654976.81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41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957887.82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2654816.33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42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958067.24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2654650.53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43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958218.44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2654400.39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44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958308.81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2654346.57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45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958308.96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2654346.48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46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958632.27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2654183.10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47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958725.31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2653707.08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48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958726.48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2653707.08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49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958869.12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2653706.02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50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958887.15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2653698.88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51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958886.90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2653693.13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52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958886.68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2653688.13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53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958876.83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2653687.12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54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958877.05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2653692.13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55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958867.17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2653696.04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56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958717.07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2653697.15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57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958623.39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2654176.39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58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958304.15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2654337.71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59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958211.17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2654393.08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60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958059.41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2654644.14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61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957881.03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2654808.99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62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957705.46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2654971.25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63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957702.87</w:t>
            </w:r>
          </w:p>
        </w:tc>
        <w:tc>
          <w:tcPr>
            <w:tcW w:w="1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2654979.29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64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957701.89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2654982.36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65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957698.90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2654991.66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66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957696.44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2654999.35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67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957682.44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2655043.04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68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957563.15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2655153.49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69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957566.73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2655192.98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70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957627.42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2655259.13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71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957650.55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2655290.23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72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957639.04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2655336.29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73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957449.14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2656028.28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74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957438.16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2656061.53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75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957436.53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2656078.12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76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957331.06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2656297.65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77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957232.14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2656432.16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78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957142.47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2656525.20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79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957008.12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2656643.48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80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956917.55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2656712.59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81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956862.82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2656757.61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82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956857.69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2656763.57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83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956850.94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2656769.30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84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956837.99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2656777.64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85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956815.78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2656791.92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86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956745.62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2656894.15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87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956661.70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2657064.54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88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956632.94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2657289.87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89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956879.50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2657303.10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956931.04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2657318.35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956851.88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2657688.33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956848.01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2657714.04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956949.88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2657735.32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956947.17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2657748.28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956851.88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2657688.33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96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958880.11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2653701.67</w:t>
            </w:r>
          </w:p>
        </w:tc>
      </w:tr>
      <w:tr w:rsidR="00A15A2C" w:rsidTr="00A15A2C">
        <w:trPr>
          <w:trHeight w:val="34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97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958879.97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A15A2C" w:rsidRDefault="00A15A2C">
            <w:pPr>
              <w:spacing w:line="276" w:lineRule="auto"/>
              <w:jc w:val="center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2653698.91</w:t>
            </w:r>
          </w:p>
        </w:tc>
      </w:tr>
    </w:tbl>
    <w:p w:rsidR="00A15A2C" w:rsidRDefault="00A15A2C" w:rsidP="00A15A2C">
      <w:pPr>
        <w:spacing w:line="360" w:lineRule="auto"/>
        <w:sectPr w:rsidR="00A15A2C">
          <w:type w:val="continuous"/>
          <w:pgSz w:w="11906" w:h="16838"/>
          <w:pgMar w:top="1134" w:right="851" w:bottom="1134" w:left="1134" w:header="709" w:footer="709" w:gutter="0"/>
          <w:cols w:num="2" w:space="708"/>
        </w:sectPr>
      </w:pPr>
    </w:p>
    <w:p w:rsidR="00A15A2C" w:rsidRDefault="00A15A2C" w:rsidP="00A15A2C">
      <w:pPr>
        <w:pStyle w:val="2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bookmarkStart w:id="7" w:name="_Toc501401004"/>
      <w:bookmarkStart w:id="8" w:name="_Toc60190901"/>
      <w:r>
        <w:rPr>
          <w:rFonts w:ascii="Times New Roman" w:hAnsi="Times New Roman" w:cs="Times New Roman"/>
          <w:b/>
          <w:bCs/>
          <w:color w:val="auto"/>
          <w:sz w:val="24"/>
          <w:szCs w:val="24"/>
        </w:rPr>
        <w:t xml:space="preserve">2.4. Перечень координат характерных точек границ зон планируемого размещения линейных объектов, подлежащих переносу (переустройству) из зон планируемого размещения </w:t>
      </w:r>
      <w:bookmarkEnd w:id="7"/>
      <w:r>
        <w:rPr>
          <w:rFonts w:ascii="Times New Roman" w:hAnsi="Times New Roman" w:cs="Times New Roman"/>
          <w:b/>
          <w:bCs/>
          <w:color w:val="auto"/>
          <w:sz w:val="24"/>
          <w:szCs w:val="24"/>
        </w:rPr>
        <w:t>линейных объектов</w:t>
      </w:r>
      <w:bookmarkEnd w:id="8"/>
    </w:p>
    <w:p w:rsidR="00A15A2C" w:rsidRDefault="00A15A2C" w:rsidP="00361D4E">
      <w:pPr>
        <w:tabs>
          <w:tab w:val="left" w:pos="0"/>
          <w:tab w:val="right" w:leader="dot" w:pos="9781"/>
        </w:tabs>
        <w:ind w:firstLine="709"/>
        <w:jc w:val="both"/>
      </w:pPr>
    </w:p>
    <w:p w:rsidR="00A15A2C" w:rsidRDefault="00A15A2C" w:rsidP="00A15A2C">
      <w:pPr>
        <w:spacing w:line="360" w:lineRule="auto"/>
        <w:ind w:firstLine="709"/>
        <w:jc w:val="both"/>
        <w:rPr>
          <w:b/>
          <w:color w:val="000000"/>
        </w:rPr>
      </w:pPr>
      <w:r>
        <w:rPr>
          <w:color w:val="000000"/>
        </w:rPr>
        <w:t>Проектом планировки территории не предусматривается перенос (переустройство) проектируемых объектов из зон планируемого размещения линейного объекта.</w:t>
      </w:r>
    </w:p>
    <w:p w:rsidR="00A15A2C" w:rsidRDefault="00A15A2C" w:rsidP="00A15A2C">
      <w:pPr>
        <w:pStyle w:val="2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bookmarkStart w:id="9" w:name="_Toc60190902"/>
      <w:r>
        <w:rPr>
          <w:rFonts w:ascii="Times New Roman" w:hAnsi="Times New Roman" w:cs="Times New Roman"/>
          <w:b/>
          <w:bCs/>
          <w:color w:val="auto"/>
          <w:sz w:val="24"/>
          <w:szCs w:val="24"/>
        </w:rPr>
        <w:t>2.5. Предельные параметры разрешенного строительства, реконструкции объектов капитального строительства, входящих в состав линейных объектов в границах зон их планируемого размещения</w:t>
      </w:r>
      <w:bookmarkEnd w:id="9"/>
    </w:p>
    <w:p w:rsidR="00A15A2C" w:rsidRDefault="00A15A2C" w:rsidP="00A15A2C">
      <w:pPr>
        <w:jc w:val="both"/>
      </w:pPr>
    </w:p>
    <w:p w:rsidR="00A15A2C" w:rsidRDefault="00A15A2C" w:rsidP="00A15A2C">
      <w:pPr>
        <w:spacing w:line="360" w:lineRule="auto"/>
        <w:ind w:firstLine="709"/>
        <w:jc w:val="both"/>
        <w:rPr>
          <w:color w:val="000000"/>
        </w:rPr>
      </w:pPr>
      <w:r>
        <w:rPr>
          <w:color w:val="000000"/>
        </w:rPr>
        <w:t>Предельные (минимальные и (или) максимальные) параметры разрешенного строительства, реконструкции объектов капитального строительства входящих в состав линейных объектов в границах зон их планируемого размещения не установлены.</w:t>
      </w:r>
    </w:p>
    <w:p w:rsidR="00361D4E" w:rsidRDefault="00361D4E" w:rsidP="00A15A2C">
      <w:pPr>
        <w:spacing w:line="360" w:lineRule="auto"/>
        <w:ind w:firstLine="709"/>
        <w:jc w:val="both"/>
        <w:rPr>
          <w:color w:val="000000"/>
        </w:rPr>
      </w:pPr>
      <w:r>
        <w:rPr>
          <w:color w:val="000000"/>
        </w:rPr>
        <w:t>Таблица 1- Расчет площадей</w:t>
      </w:r>
    </w:p>
    <w:tbl>
      <w:tblPr>
        <w:tblStyle w:val="a3"/>
        <w:tblW w:w="9606" w:type="dxa"/>
        <w:tblLayout w:type="fixed"/>
        <w:tblLook w:val="04A0" w:firstRow="1" w:lastRow="0" w:firstColumn="1" w:lastColumn="0" w:noHBand="0" w:noVBand="1"/>
      </w:tblPr>
      <w:tblGrid>
        <w:gridCol w:w="3228"/>
        <w:gridCol w:w="1842"/>
        <w:gridCol w:w="2693"/>
        <w:gridCol w:w="1843"/>
      </w:tblGrid>
      <w:tr w:rsidR="00A15A2C" w:rsidTr="00A15A2C">
        <w:trPr>
          <w:cantSplit/>
          <w:trHeight w:val="2462"/>
        </w:trPr>
        <w:tc>
          <w:tcPr>
            <w:tcW w:w="3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15A2C" w:rsidRDefault="00A15A2C">
            <w:pPr>
              <w:jc w:val="center"/>
            </w:pPr>
            <w:r>
              <w:t>Наименование объекта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A15A2C" w:rsidRDefault="00A15A2C">
            <w:pPr>
              <w:ind w:left="113" w:right="113"/>
              <w:jc w:val="center"/>
            </w:pPr>
            <w:r>
              <w:t>Площадь, образуемых для размещения объекта земельных участков, га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A15A2C" w:rsidRDefault="00A15A2C">
            <w:pPr>
              <w:ind w:left="113" w:right="113"/>
              <w:jc w:val="center"/>
            </w:pPr>
            <w:r>
              <w:t>Площадь по земельным участкам, ранее предоставленных в аренду/сервитут/выдача разрешения на использование земельного участка, га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A15A2C" w:rsidRDefault="00A15A2C">
            <w:pPr>
              <w:ind w:left="113" w:right="113"/>
              <w:jc w:val="center"/>
            </w:pPr>
            <w:r>
              <w:t>Испрашиваемая площадь по проекту, га</w:t>
            </w:r>
          </w:p>
        </w:tc>
      </w:tr>
      <w:tr w:rsidR="00A15A2C" w:rsidTr="00A15A2C">
        <w:trPr>
          <w:trHeight w:val="527"/>
        </w:trPr>
        <w:tc>
          <w:tcPr>
            <w:tcW w:w="3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A2C" w:rsidRDefault="00A15A2C">
            <w:pPr>
              <w:jc w:val="center"/>
            </w:pPr>
            <w:r>
              <w:t>Система газоснабжения производственной базы</w:t>
            </w:r>
          </w:p>
          <w:p w:rsidR="00A15A2C" w:rsidRDefault="00A15A2C">
            <w:pPr>
              <w:jc w:val="center"/>
            </w:pPr>
            <w:r>
              <w:t>ООО "Квартал" в г. Ханты-Мансийске.</w:t>
            </w:r>
          </w:p>
          <w:p w:rsidR="00A15A2C" w:rsidRDefault="00A15A2C">
            <w:pPr>
              <w:jc w:val="center"/>
            </w:pPr>
            <w:r>
              <w:t>Подводящий газопровод</w:t>
            </w:r>
          </w:p>
          <w:p w:rsidR="00A15A2C" w:rsidRDefault="00A15A2C">
            <w:pPr>
              <w:jc w:val="center"/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15A2C" w:rsidRDefault="00A15A2C">
            <w:pPr>
              <w:jc w:val="center"/>
              <w:rPr>
                <w:rFonts w:cs="Arial"/>
                <w:b/>
                <w:color w:val="000000"/>
              </w:rPr>
            </w:pPr>
            <w:r>
              <w:t>2,1662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15A2C" w:rsidRDefault="00A15A2C">
            <w:pPr>
              <w:jc w:val="center"/>
              <w:rPr>
                <w:rFonts w:cs="Arial"/>
                <w:b/>
                <w:color w:val="000000"/>
              </w:rPr>
            </w:pPr>
            <w:r>
              <w:rPr>
                <w:rFonts w:cs="Arial"/>
              </w:rPr>
              <w:t>2,9911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15A2C" w:rsidRDefault="00A15A2C">
            <w:pPr>
              <w:jc w:val="center"/>
              <w:rPr>
                <w:rFonts w:cs="Arial"/>
                <w:b/>
                <w:color w:val="000000"/>
              </w:rPr>
            </w:pPr>
            <w:r>
              <w:rPr>
                <w:rFonts w:cs="Arial"/>
                <w:color w:val="000000"/>
              </w:rPr>
              <w:t>5,1573</w:t>
            </w:r>
          </w:p>
        </w:tc>
      </w:tr>
    </w:tbl>
    <w:p w:rsidR="00A15A2C" w:rsidRDefault="00A15A2C" w:rsidP="00A15A2C">
      <w:pPr>
        <w:pStyle w:val="2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bookmarkStart w:id="10" w:name="_Toc60190903"/>
      <w:r>
        <w:rPr>
          <w:rFonts w:ascii="Times New Roman" w:hAnsi="Times New Roman" w:cs="Times New Roman"/>
          <w:b/>
          <w:bCs/>
          <w:color w:val="auto"/>
          <w:sz w:val="24"/>
          <w:szCs w:val="24"/>
        </w:rPr>
        <w:t>2.6. 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утвержденной документацией по планировке территории, от возможного негативного воздействия в связи с размещением линейных объектов</w:t>
      </w:r>
      <w:bookmarkEnd w:id="10"/>
    </w:p>
    <w:p w:rsidR="00A15A2C" w:rsidRDefault="00A15A2C" w:rsidP="00361D4E">
      <w:pPr>
        <w:ind w:firstLine="709"/>
        <w:jc w:val="both"/>
        <w:rPr>
          <w:color w:val="000000"/>
        </w:rPr>
      </w:pPr>
    </w:p>
    <w:p w:rsidR="00A15A2C" w:rsidRDefault="00A15A2C" w:rsidP="00A15A2C">
      <w:pPr>
        <w:spacing w:line="360" w:lineRule="auto"/>
        <w:ind w:firstLine="709"/>
        <w:jc w:val="both"/>
      </w:pPr>
      <w:bookmarkStart w:id="11" w:name="_Toc479924876"/>
      <w:r>
        <w:t>Зона планируемого размещения объекта не пересекает ранее утвержденный проект планировки территории.</w:t>
      </w:r>
    </w:p>
    <w:p w:rsidR="00A15A2C" w:rsidRDefault="00A15A2C" w:rsidP="00A15A2C">
      <w:pPr>
        <w:jc w:val="both"/>
      </w:pPr>
    </w:p>
    <w:p w:rsidR="00361D4E" w:rsidRDefault="00361D4E" w:rsidP="00A15A2C">
      <w:pPr>
        <w:jc w:val="both"/>
      </w:pPr>
    </w:p>
    <w:p w:rsidR="00361D4E" w:rsidRDefault="00361D4E" w:rsidP="00A15A2C">
      <w:pPr>
        <w:jc w:val="both"/>
      </w:pPr>
    </w:p>
    <w:p w:rsidR="00361D4E" w:rsidRDefault="00361D4E" w:rsidP="00A15A2C">
      <w:pPr>
        <w:jc w:val="both"/>
      </w:pPr>
    </w:p>
    <w:p w:rsidR="00A15A2C" w:rsidRDefault="00A15A2C" w:rsidP="00A15A2C">
      <w:pPr>
        <w:pStyle w:val="2"/>
        <w:spacing w:before="0" w:line="276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bookmarkStart w:id="12" w:name="_Toc60190904"/>
      <w:r>
        <w:rPr>
          <w:rFonts w:ascii="Times New Roman" w:hAnsi="Times New Roman" w:cs="Times New Roman"/>
          <w:b/>
          <w:bCs/>
          <w:color w:val="auto"/>
          <w:sz w:val="24"/>
          <w:szCs w:val="24"/>
        </w:rPr>
        <w:t xml:space="preserve">2.7. </w:t>
      </w:r>
      <w:bookmarkEnd w:id="11"/>
      <w:r>
        <w:rPr>
          <w:rFonts w:ascii="Times New Roman" w:hAnsi="Times New Roman" w:cs="Times New Roman"/>
          <w:b/>
          <w:bCs/>
          <w:color w:val="auto"/>
          <w:sz w:val="24"/>
          <w:szCs w:val="24"/>
        </w:rPr>
        <w:t>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</w:t>
      </w:r>
      <w:bookmarkEnd w:id="12"/>
    </w:p>
    <w:p w:rsidR="00A15A2C" w:rsidRDefault="00A15A2C" w:rsidP="00361D4E">
      <w:pPr>
        <w:jc w:val="both"/>
      </w:pPr>
    </w:p>
    <w:p w:rsidR="00A15A2C" w:rsidRDefault="00A15A2C" w:rsidP="00A15A2C">
      <w:pPr>
        <w:spacing w:line="360" w:lineRule="auto"/>
        <w:ind w:firstLine="709"/>
        <w:jc w:val="both"/>
        <w:rPr>
          <w:color w:val="000000"/>
        </w:rPr>
      </w:pPr>
      <w:r>
        <w:rPr>
          <w:color w:val="000000"/>
        </w:rPr>
        <w:t>На территории размещения проектируемого объекта, объекты культурного наследия, включенные в Единый государственный реестр объектов культурного наследия Российской Федерации, выявленные объекты культурного наследия и объекты, обладающие признаками объекта культурного наследия, отсутствуют.</w:t>
      </w:r>
    </w:p>
    <w:p w:rsidR="00A15A2C" w:rsidRDefault="00A15A2C" w:rsidP="00A15A2C">
      <w:pPr>
        <w:ind w:firstLine="709"/>
        <w:jc w:val="both"/>
        <w:rPr>
          <w:color w:val="000000"/>
        </w:rPr>
      </w:pPr>
    </w:p>
    <w:p w:rsidR="00A15A2C" w:rsidRDefault="00A15A2C" w:rsidP="00A15A2C">
      <w:pPr>
        <w:pStyle w:val="2"/>
        <w:spacing w:before="0" w:line="276" w:lineRule="auto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bookmarkStart w:id="13" w:name="_Toc60190905"/>
      <w:r>
        <w:rPr>
          <w:rFonts w:ascii="Times New Roman" w:hAnsi="Times New Roman" w:cs="Times New Roman"/>
          <w:b/>
          <w:bCs/>
          <w:color w:val="auto"/>
          <w:sz w:val="24"/>
          <w:szCs w:val="24"/>
        </w:rPr>
        <w:t>2.8. Информация о необходимости осуществления мероприятий по охране окружающей среды</w:t>
      </w:r>
      <w:bookmarkEnd w:id="13"/>
    </w:p>
    <w:p w:rsidR="00A15A2C" w:rsidRDefault="00A15A2C" w:rsidP="00361D4E">
      <w:pPr>
        <w:pStyle w:val="2"/>
        <w:spacing w:before="0"/>
        <w:ind w:firstLine="567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</w:p>
    <w:p w:rsidR="00A15A2C" w:rsidRDefault="00A15A2C" w:rsidP="00A15A2C">
      <w:pPr>
        <w:spacing w:line="360" w:lineRule="auto"/>
        <w:ind w:firstLine="709"/>
        <w:jc w:val="both"/>
        <w:rPr>
          <w:color w:val="000000"/>
        </w:rPr>
      </w:pPr>
      <w:r>
        <w:rPr>
          <w:color w:val="000000"/>
        </w:rPr>
        <w:t>Проектируемый объект расположен вне зон особо охраняемых природных территорий федерального, регионального и местного значения.</w:t>
      </w:r>
    </w:p>
    <w:p w:rsidR="00A15A2C" w:rsidRDefault="00A15A2C" w:rsidP="00A15A2C">
      <w:pPr>
        <w:spacing w:line="360" w:lineRule="auto"/>
        <w:ind w:firstLine="709"/>
        <w:jc w:val="both"/>
        <w:rPr>
          <w:color w:val="000000"/>
        </w:rPr>
      </w:pPr>
      <w:r>
        <w:rPr>
          <w:color w:val="000000"/>
        </w:rPr>
        <w:t>Реализация проекта не приведет к загрязнению территории района расположения объекта. Производство строительно-монтажных работ в границах отвода земель, позволит свести к минимуму воздействие на почвы, растительный и животный мир. По окончании строительства объекта предусматривается благоустройство территории и рекультивация земельных участков.</w:t>
      </w:r>
    </w:p>
    <w:p w:rsidR="00A15A2C" w:rsidRDefault="00A15A2C" w:rsidP="00A15A2C">
      <w:pPr>
        <w:spacing w:line="360" w:lineRule="auto"/>
        <w:ind w:firstLine="709"/>
        <w:jc w:val="both"/>
        <w:rPr>
          <w:color w:val="000000"/>
        </w:rPr>
      </w:pPr>
      <w:r>
        <w:rPr>
          <w:color w:val="000000"/>
        </w:rPr>
        <w:t>Ущерб окружающей среде может быть нанесен лишь в аварийных случаях, но для их предотвращения предусмотрены все возможные мероприятия в соответствии с требованиями законодательства Российской Федерации.</w:t>
      </w:r>
    </w:p>
    <w:p w:rsidR="00A15A2C" w:rsidRDefault="00A15A2C" w:rsidP="00A15A2C">
      <w:pPr>
        <w:pStyle w:val="2"/>
        <w:jc w:val="both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bookmarkStart w:id="14" w:name="_Toc60190906"/>
      <w:r>
        <w:rPr>
          <w:rFonts w:ascii="Times New Roman" w:hAnsi="Times New Roman" w:cs="Times New Roman"/>
          <w:b/>
          <w:bCs/>
          <w:color w:val="auto"/>
          <w:sz w:val="24"/>
          <w:szCs w:val="24"/>
        </w:rPr>
        <w:t>2.9. Информация о необходимости осуществления мероприятий по защите территории от чрезвычайных ситуаций природного и техногенного характера и по обеспечению пожарной безопасности и гражданской обороне</w:t>
      </w:r>
      <w:bookmarkEnd w:id="14"/>
    </w:p>
    <w:p w:rsidR="00A15A2C" w:rsidRDefault="00A15A2C" w:rsidP="00A15A2C">
      <w:pPr>
        <w:jc w:val="both"/>
      </w:pPr>
    </w:p>
    <w:p w:rsidR="00A15A2C" w:rsidRDefault="00A15A2C" w:rsidP="00A15A2C">
      <w:pPr>
        <w:spacing w:line="360" w:lineRule="auto"/>
        <w:ind w:firstLine="709"/>
        <w:jc w:val="both"/>
      </w:pPr>
      <w:r>
        <w:t>В качестве решений направленных на уменьшение риска чрезвычайных ситуаций оборудования и предупреждения аварийных выбросов можно выделить следующие:</w:t>
      </w:r>
    </w:p>
    <w:p w:rsidR="00A15A2C" w:rsidRDefault="00A15A2C" w:rsidP="00A15A2C">
      <w:pPr>
        <w:spacing w:line="360" w:lineRule="auto"/>
        <w:ind w:firstLine="709"/>
        <w:jc w:val="both"/>
      </w:pPr>
      <w:r>
        <w:t>- транспортировка газа осуществляется по герметичной системе - по газопроводам, что исключает выброс вредных веществ в окружающую среду;</w:t>
      </w:r>
    </w:p>
    <w:p w:rsidR="00A15A2C" w:rsidRDefault="00A15A2C" w:rsidP="00A15A2C">
      <w:pPr>
        <w:spacing w:line="360" w:lineRule="auto"/>
        <w:ind w:firstLine="709"/>
        <w:jc w:val="both"/>
      </w:pPr>
      <w:r>
        <w:t>- выбор труб для проектируемых газопроводов производится с учетом результатов гидравлического расчета;</w:t>
      </w:r>
    </w:p>
    <w:p w:rsidR="00A15A2C" w:rsidRDefault="00A15A2C" w:rsidP="00A15A2C">
      <w:pPr>
        <w:spacing w:line="360" w:lineRule="auto"/>
        <w:ind w:firstLine="709"/>
        <w:jc w:val="both"/>
      </w:pPr>
      <w:r>
        <w:t>- материалы изготовления труб и арматуры соответствует климатическим условиям;</w:t>
      </w:r>
    </w:p>
    <w:p w:rsidR="00A15A2C" w:rsidRDefault="00A15A2C" w:rsidP="00A15A2C">
      <w:pPr>
        <w:spacing w:line="360" w:lineRule="auto"/>
        <w:ind w:firstLine="709"/>
        <w:jc w:val="both"/>
      </w:pPr>
      <w:r>
        <w:t>- отключающая арматура принята на давление, превышающее расчетное;</w:t>
      </w:r>
    </w:p>
    <w:p w:rsidR="00A15A2C" w:rsidRDefault="00A15A2C" w:rsidP="00A15A2C">
      <w:pPr>
        <w:spacing w:line="360" w:lineRule="auto"/>
        <w:ind w:firstLine="709"/>
        <w:jc w:val="both"/>
      </w:pPr>
      <w:r>
        <w:t>- трубы для системы газоснабжения должны быть испытаны гидравлическим давлением на заводе-изготовителе или иметь запись в сертификате о гарантии того, что трубы выдержат гидравлическое давление, величина которого соответствует требованиям стандартов или ТУ на трубы;</w:t>
      </w:r>
    </w:p>
    <w:p w:rsidR="00A15A2C" w:rsidRDefault="00A15A2C" w:rsidP="00A15A2C">
      <w:pPr>
        <w:spacing w:line="360" w:lineRule="auto"/>
        <w:ind w:firstLine="709"/>
        <w:jc w:val="both"/>
      </w:pPr>
      <w:r>
        <w:t>- для надземных стальных трубопроводов предусмотрена защита от коррозии газопроводов и арматуры грунтовкой с последующей покраской;</w:t>
      </w:r>
    </w:p>
    <w:p w:rsidR="00A15A2C" w:rsidRDefault="00A15A2C" w:rsidP="00A15A2C">
      <w:pPr>
        <w:spacing w:line="360" w:lineRule="auto"/>
        <w:ind w:firstLine="709"/>
        <w:jc w:val="both"/>
      </w:pPr>
      <w:r>
        <w:t>- предусмотрен периодический осмотр газопроводов и запорной арматуры;</w:t>
      </w:r>
    </w:p>
    <w:p w:rsidR="00A15A2C" w:rsidRDefault="00A15A2C" w:rsidP="00A15A2C">
      <w:pPr>
        <w:spacing w:line="360" w:lineRule="auto"/>
        <w:ind w:firstLine="709"/>
        <w:jc w:val="both"/>
      </w:pPr>
      <w:r>
        <w:t xml:space="preserve">- используемое в проекте газовое оборудование и материалы сертифицированы и имеют разрешение </w:t>
      </w:r>
      <w:proofErr w:type="spellStart"/>
      <w:r>
        <w:t>Ростехнадзора</w:t>
      </w:r>
      <w:proofErr w:type="spellEnd"/>
      <w:r>
        <w:t xml:space="preserve"> на применение;</w:t>
      </w:r>
    </w:p>
    <w:p w:rsidR="00A15A2C" w:rsidRDefault="00A15A2C" w:rsidP="00A15A2C">
      <w:pPr>
        <w:spacing w:line="360" w:lineRule="auto"/>
        <w:ind w:firstLine="709"/>
        <w:jc w:val="both"/>
      </w:pPr>
      <w:r>
        <w:t>- обязательный контроль качества выполнения строительно-монтажных работ;</w:t>
      </w:r>
    </w:p>
    <w:p w:rsidR="00A15A2C" w:rsidRDefault="00A15A2C" w:rsidP="00A15A2C">
      <w:pPr>
        <w:spacing w:line="360" w:lineRule="auto"/>
        <w:ind w:firstLine="709"/>
        <w:jc w:val="both"/>
      </w:pPr>
      <w:r>
        <w:t>- применение при ремонтных работах инструмента, не допускающего искры при ударе;</w:t>
      </w:r>
    </w:p>
    <w:p w:rsidR="00A15A2C" w:rsidRDefault="00A15A2C" w:rsidP="00A15A2C">
      <w:pPr>
        <w:spacing w:line="360" w:lineRule="auto"/>
        <w:ind w:firstLine="709"/>
        <w:jc w:val="both"/>
      </w:pPr>
      <w:r>
        <w:t>- ремонт газопроводов и арматуры производится только после его отключения и сброса давления;</w:t>
      </w:r>
    </w:p>
    <w:p w:rsidR="00A15A2C" w:rsidRDefault="00A15A2C" w:rsidP="00A15A2C">
      <w:pPr>
        <w:spacing w:line="360" w:lineRule="auto"/>
        <w:ind w:firstLine="709"/>
        <w:jc w:val="both"/>
      </w:pPr>
      <w:r>
        <w:t>- при аварийных ситуациях предусмотрено прекращение подачи газа при помощи отключающих устройств.</w:t>
      </w:r>
    </w:p>
    <w:p w:rsidR="00B51D5E" w:rsidRDefault="00B51D5E" w:rsidP="00A15A2C">
      <w:pPr>
        <w:spacing w:line="360" w:lineRule="auto"/>
        <w:ind w:firstLine="709"/>
        <w:jc w:val="both"/>
      </w:pPr>
    </w:p>
    <w:p w:rsidR="00B51D5E" w:rsidRDefault="00B51D5E" w:rsidP="00A15A2C">
      <w:pPr>
        <w:spacing w:line="360" w:lineRule="auto"/>
        <w:ind w:firstLine="709"/>
        <w:jc w:val="both"/>
      </w:pPr>
    </w:p>
    <w:p w:rsidR="00B51D5E" w:rsidRDefault="00B51D5E" w:rsidP="00A15A2C">
      <w:pPr>
        <w:spacing w:line="360" w:lineRule="auto"/>
        <w:ind w:firstLine="709"/>
        <w:jc w:val="both"/>
      </w:pPr>
    </w:p>
    <w:p w:rsidR="00B51D5E" w:rsidRDefault="00B51D5E" w:rsidP="00A15A2C">
      <w:pPr>
        <w:spacing w:line="360" w:lineRule="auto"/>
        <w:ind w:firstLine="709"/>
        <w:jc w:val="both"/>
      </w:pPr>
    </w:p>
    <w:p w:rsidR="00B51D5E" w:rsidRDefault="00B51D5E" w:rsidP="00A15A2C">
      <w:pPr>
        <w:spacing w:line="360" w:lineRule="auto"/>
        <w:ind w:firstLine="709"/>
        <w:jc w:val="both"/>
      </w:pPr>
    </w:p>
    <w:p w:rsidR="00B51D5E" w:rsidRDefault="00B51D5E" w:rsidP="00A15A2C">
      <w:pPr>
        <w:spacing w:line="360" w:lineRule="auto"/>
        <w:ind w:firstLine="709"/>
        <w:jc w:val="both"/>
      </w:pPr>
    </w:p>
    <w:p w:rsidR="00B51D5E" w:rsidRDefault="00B51D5E" w:rsidP="00A15A2C">
      <w:pPr>
        <w:spacing w:line="360" w:lineRule="auto"/>
        <w:ind w:firstLine="709"/>
        <w:jc w:val="both"/>
      </w:pPr>
    </w:p>
    <w:p w:rsidR="00B51D5E" w:rsidRDefault="00B51D5E" w:rsidP="00A15A2C">
      <w:pPr>
        <w:spacing w:line="360" w:lineRule="auto"/>
        <w:ind w:firstLine="709"/>
        <w:jc w:val="both"/>
      </w:pPr>
    </w:p>
    <w:p w:rsidR="00B51D5E" w:rsidRDefault="00B51D5E" w:rsidP="00A15A2C">
      <w:pPr>
        <w:spacing w:line="360" w:lineRule="auto"/>
        <w:ind w:firstLine="709"/>
        <w:jc w:val="both"/>
      </w:pPr>
    </w:p>
    <w:p w:rsidR="00B51D5E" w:rsidRDefault="00B51D5E" w:rsidP="00A15A2C">
      <w:pPr>
        <w:spacing w:line="360" w:lineRule="auto"/>
        <w:ind w:firstLine="709"/>
        <w:jc w:val="both"/>
      </w:pPr>
    </w:p>
    <w:p w:rsidR="00B51D5E" w:rsidRDefault="00B51D5E" w:rsidP="00A15A2C">
      <w:pPr>
        <w:spacing w:line="360" w:lineRule="auto"/>
        <w:ind w:firstLine="709"/>
        <w:jc w:val="both"/>
      </w:pPr>
    </w:p>
    <w:p w:rsidR="00B51D5E" w:rsidRDefault="00B51D5E" w:rsidP="00A15A2C">
      <w:pPr>
        <w:spacing w:line="360" w:lineRule="auto"/>
        <w:ind w:firstLine="709"/>
        <w:jc w:val="both"/>
      </w:pPr>
    </w:p>
    <w:p w:rsidR="00B51D5E" w:rsidRDefault="00B51D5E" w:rsidP="00A15A2C">
      <w:pPr>
        <w:spacing w:line="360" w:lineRule="auto"/>
        <w:ind w:firstLine="709"/>
        <w:jc w:val="both"/>
      </w:pPr>
    </w:p>
    <w:p w:rsidR="00B51D5E" w:rsidRDefault="00B51D5E" w:rsidP="00A15A2C">
      <w:pPr>
        <w:spacing w:line="360" w:lineRule="auto"/>
        <w:ind w:firstLine="709"/>
        <w:jc w:val="both"/>
      </w:pPr>
    </w:p>
    <w:p w:rsidR="00B51D5E" w:rsidRDefault="00B51D5E" w:rsidP="00A15A2C">
      <w:pPr>
        <w:spacing w:line="360" w:lineRule="auto"/>
        <w:ind w:firstLine="709"/>
        <w:jc w:val="both"/>
      </w:pPr>
    </w:p>
    <w:p w:rsidR="00B51D5E" w:rsidRDefault="00B51D5E" w:rsidP="00A15A2C">
      <w:pPr>
        <w:spacing w:line="360" w:lineRule="auto"/>
        <w:ind w:firstLine="709"/>
        <w:jc w:val="both"/>
      </w:pPr>
    </w:p>
    <w:p w:rsidR="00B51D5E" w:rsidRDefault="00B51D5E" w:rsidP="00A15A2C">
      <w:pPr>
        <w:spacing w:line="360" w:lineRule="auto"/>
        <w:ind w:firstLine="709"/>
        <w:jc w:val="both"/>
      </w:pPr>
    </w:p>
    <w:p w:rsidR="00B51D5E" w:rsidRDefault="00B51D5E" w:rsidP="00A15A2C">
      <w:pPr>
        <w:spacing w:line="360" w:lineRule="auto"/>
        <w:ind w:firstLine="709"/>
        <w:jc w:val="both"/>
      </w:pPr>
    </w:p>
    <w:p w:rsidR="00B51D5E" w:rsidRDefault="00B51D5E" w:rsidP="00A15A2C">
      <w:pPr>
        <w:spacing w:line="360" w:lineRule="auto"/>
        <w:ind w:firstLine="709"/>
        <w:jc w:val="both"/>
      </w:pPr>
    </w:p>
    <w:p w:rsidR="00B51D5E" w:rsidRDefault="00B51D5E" w:rsidP="00A15A2C">
      <w:pPr>
        <w:spacing w:line="360" w:lineRule="auto"/>
        <w:ind w:firstLine="709"/>
        <w:jc w:val="both"/>
      </w:pPr>
    </w:p>
    <w:p w:rsidR="00B51D5E" w:rsidRDefault="00B51D5E" w:rsidP="00A15A2C">
      <w:pPr>
        <w:spacing w:line="360" w:lineRule="auto"/>
        <w:ind w:firstLine="709"/>
        <w:jc w:val="both"/>
      </w:pPr>
    </w:p>
    <w:p w:rsidR="00E53D63" w:rsidRDefault="00E53D63" w:rsidP="00E53D63">
      <w:pPr>
        <w:jc w:val="right"/>
      </w:pPr>
      <w:bookmarkStart w:id="15" w:name="_Toc60190917"/>
      <w:bookmarkStart w:id="16" w:name="_Toc533167227"/>
      <w:r>
        <w:t>Приложение 2</w:t>
      </w:r>
      <w:r>
        <w:t xml:space="preserve"> </w:t>
      </w:r>
    </w:p>
    <w:p w:rsidR="00E53D63" w:rsidRDefault="00E53D63" w:rsidP="00E53D63">
      <w:pPr>
        <w:jc w:val="right"/>
      </w:pPr>
      <w:proofErr w:type="gramStart"/>
      <w:r>
        <w:t>к</w:t>
      </w:r>
      <w:proofErr w:type="gramEnd"/>
      <w:r>
        <w:t xml:space="preserve"> приказу департамента строительства</w:t>
      </w:r>
    </w:p>
    <w:p w:rsidR="00E53D63" w:rsidRDefault="00E53D63" w:rsidP="00E53D63">
      <w:pPr>
        <w:jc w:val="right"/>
      </w:pPr>
      <w:proofErr w:type="gramStart"/>
      <w:r>
        <w:t>архитектуры</w:t>
      </w:r>
      <w:proofErr w:type="gramEnd"/>
      <w:r>
        <w:t xml:space="preserve"> и ЖКХ </w:t>
      </w:r>
    </w:p>
    <w:p w:rsidR="00E53D63" w:rsidRDefault="00E53D63" w:rsidP="00E53D63">
      <w:pPr>
        <w:jc w:val="right"/>
        <w:rPr>
          <w:spacing w:val="-8"/>
        </w:rPr>
      </w:pPr>
      <w:proofErr w:type="gramStart"/>
      <w:r>
        <w:t>от</w:t>
      </w:r>
      <w:proofErr w:type="gramEnd"/>
      <w:r>
        <w:t xml:space="preserve"> 15.03.2021   №70-н</w:t>
      </w:r>
    </w:p>
    <w:p w:rsidR="00E53D63" w:rsidRDefault="00E53D63" w:rsidP="00E53D63">
      <w:pPr>
        <w:jc w:val="right"/>
        <w:rPr>
          <w:rFonts w:eastAsiaTheme="minorHAnsi"/>
          <w:b/>
          <w:bCs/>
          <w:lang w:eastAsia="en-US"/>
        </w:rPr>
      </w:pPr>
    </w:p>
    <w:p w:rsidR="00B51D5E" w:rsidRPr="00B51D5E" w:rsidRDefault="00B51D5E" w:rsidP="00B51D5E">
      <w:pPr>
        <w:jc w:val="center"/>
        <w:rPr>
          <w:rFonts w:eastAsiaTheme="minorHAnsi"/>
          <w:b/>
          <w:bCs/>
          <w:lang w:eastAsia="en-US"/>
        </w:rPr>
      </w:pPr>
      <w:r w:rsidRPr="00B51D5E">
        <w:rPr>
          <w:rFonts w:eastAsiaTheme="minorHAnsi"/>
          <w:b/>
          <w:bCs/>
          <w:lang w:eastAsia="en-US"/>
        </w:rPr>
        <w:t>3 ОСНОВНАЯ ЧАСТЬ ПРОЕКТА МЕЖЕВАНИЯ ТЕРРИТОРИИ</w:t>
      </w:r>
      <w:bookmarkEnd w:id="15"/>
    </w:p>
    <w:p w:rsidR="00B51D5E" w:rsidRPr="00B51D5E" w:rsidRDefault="00B51D5E" w:rsidP="00B51D5E">
      <w:pPr>
        <w:pStyle w:val="2"/>
        <w:spacing w:line="276" w:lineRule="auto"/>
        <w:jc w:val="both"/>
        <w:rPr>
          <w:rFonts w:ascii="Times New Roman" w:eastAsiaTheme="minorHAnsi" w:hAnsi="Times New Roman" w:cs="Times New Roman"/>
          <w:b/>
          <w:bCs/>
          <w:color w:val="auto"/>
          <w:sz w:val="24"/>
          <w:szCs w:val="24"/>
          <w:lang w:eastAsia="en-US"/>
        </w:rPr>
      </w:pPr>
      <w:bookmarkStart w:id="17" w:name="_Toc60190918"/>
      <w:bookmarkStart w:id="18" w:name="_Toc533167228"/>
      <w:bookmarkEnd w:id="16"/>
      <w:r>
        <w:rPr>
          <w:rFonts w:ascii="Times New Roman" w:eastAsiaTheme="minorHAnsi" w:hAnsi="Times New Roman" w:cs="Times New Roman"/>
          <w:b/>
          <w:bCs/>
          <w:color w:val="auto"/>
          <w:sz w:val="24"/>
          <w:szCs w:val="24"/>
          <w:lang w:eastAsia="en-US"/>
        </w:rPr>
        <w:t>3</w:t>
      </w:r>
      <w:r w:rsidRPr="00B51D5E">
        <w:rPr>
          <w:rFonts w:ascii="Times New Roman" w:eastAsiaTheme="minorHAnsi" w:hAnsi="Times New Roman" w:cs="Times New Roman"/>
          <w:b/>
          <w:bCs/>
          <w:color w:val="auto"/>
          <w:sz w:val="24"/>
          <w:szCs w:val="24"/>
          <w:lang w:eastAsia="en-US"/>
        </w:rPr>
        <w:t>.1 Текстовая часть проекта межевания территории</w:t>
      </w:r>
      <w:bookmarkEnd w:id="17"/>
    </w:p>
    <w:p w:rsidR="00B51D5E" w:rsidRPr="00B51D5E" w:rsidRDefault="00B51D5E" w:rsidP="00B51D5E">
      <w:pPr>
        <w:pStyle w:val="2"/>
        <w:spacing w:line="276" w:lineRule="auto"/>
        <w:jc w:val="both"/>
        <w:rPr>
          <w:rFonts w:ascii="Times New Roman" w:eastAsiaTheme="minorHAnsi" w:hAnsi="Times New Roman" w:cs="Times New Roman"/>
          <w:b/>
          <w:bCs/>
          <w:color w:val="auto"/>
          <w:sz w:val="24"/>
          <w:szCs w:val="24"/>
          <w:lang w:eastAsia="en-US"/>
        </w:rPr>
      </w:pPr>
      <w:bookmarkStart w:id="19" w:name="_Toc60190919"/>
      <w:r>
        <w:rPr>
          <w:rFonts w:ascii="Times New Roman" w:eastAsiaTheme="minorHAnsi" w:hAnsi="Times New Roman" w:cs="Times New Roman"/>
          <w:b/>
          <w:bCs/>
          <w:color w:val="auto"/>
          <w:sz w:val="24"/>
          <w:szCs w:val="24"/>
          <w:lang w:eastAsia="en-US"/>
        </w:rPr>
        <w:t>3</w:t>
      </w:r>
      <w:r w:rsidRPr="00B51D5E">
        <w:rPr>
          <w:rFonts w:ascii="Times New Roman" w:eastAsiaTheme="minorHAnsi" w:hAnsi="Times New Roman" w:cs="Times New Roman"/>
          <w:b/>
          <w:bCs/>
          <w:color w:val="auto"/>
          <w:sz w:val="24"/>
          <w:szCs w:val="24"/>
          <w:lang w:eastAsia="en-US"/>
        </w:rPr>
        <w:t>.1.1 Перечень и сведения о площади образуемых земельных участков, в том числе возможные способы их образования</w:t>
      </w:r>
      <w:bookmarkEnd w:id="18"/>
      <w:bookmarkEnd w:id="19"/>
    </w:p>
    <w:p w:rsidR="00B51D5E" w:rsidRPr="00DB5B68" w:rsidRDefault="00B51D5E" w:rsidP="00361D4E"/>
    <w:p w:rsidR="00B51D5E" w:rsidRPr="00B51D5E" w:rsidRDefault="00B51D5E" w:rsidP="00B51D5E">
      <w:pPr>
        <w:spacing w:line="360" w:lineRule="auto"/>
        <w:ind w:firstLine="709"/>
        <w:jc w:val="both"/>
        <w:rPr>
          <w:color w:val="000000"/>
        </w:rPr>
      </w:pPr>
      <w:r w:rsidRPr="00B51D5E">
        <w:rPr>
          <w:color w:val="000000"/>
        </w:rPr>
        <w:t>Проектируемый объект расположен на землях запаса; землях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 и землях сельскохозяйственного назначения.</w:t>
      </w:r>
    </w:p>
    <w:p w:rsidR="00B51D5E" w:rsidRPr="00B51D5E" w:rsidRDefault="00B51D5E" w:rsidP="00B51D5E">
      <w:pPr>
        <w:spacing w:line="360" w:lineRule="auto"/>
        <w:ind w:firstLine="709"/>
        <w:jc w:val="both"/>
        <w:rPr>
          <w:color w:val="000000"/>
        </w:rPr>
      </w:pPr>
      <w:r w:rsidRPr="00B51D5E">
        <w:rPr>
          <w:color w:val="000000"/>
        </w:rPr>
        <w:t>Данным проектом межевания предусматриваются действия по градостроительной подготовке земельных участков в целях определения границ под эксплуатацию проектируемого объекта. На основании решений, закрепленных на чертежах проекта межевания, будут готовиться проекты границ земельных участков для их последующего формирования, в соответствии с требованиями земельного законодательства.</w:t>
      </w:r>
    </w:p>
    <w:p w:rsidR="00B51D5E" w:rsidRPr="00B51D5E" w:rsidRDefault="00B51D5E" w:rsidP="00B51D5E">
      <w:pPr>
        <w:spacing w:line="360" w:lineRule="auto"/>
        <w:ind w:firstLine="709"/>
        <w:jc w:val="both"/>
        <w:rPr>
          <w:color w:val="000000"/>
        </w:rPr>
      </w:pPr>
      <w:r w:rsidRPr="00B51D5E">
        <w:rPr>
          <w:color w:val="000000"/>
        </w:rPr>
        <w:t>Проект межевания разработан на земельные участки общей площадью 2,1662 га.</w:t>
      </w:r>
    </w:p>
    <w:p w:rsidR="00B51D5E" w:rsidRPr="00B51D5E" w:rsidRDefault="00B51D5E" w:rsidP="00B51D5E">
      <w:pPr>
        <w:spacing w:line="360" w:lineRule="auto"/>
        <w:ind w:firstLine="709"/>
        <w:jc w:val="both"/>
        <w:rPr>
          <w:color w:val="000000"/>
        </w:rPr>
      </w:pPr>
      <w:r w:rsidRPr="00B51D5E">
        <w:rPr>
          <w:color w:val="000000"/>
        </w:rPr>
        <w:t xml:space="preserve">Выбор трассы выполнен из условий минимизации нанесения ущерба окружающей среде и обеспечения высокой надежности и безаварийности в период эксплуатации. </w:t>
      </w:r>
    </w:p>
    <w:p w:rsidR="00B51D5E" w:rsidRPr="00B51D5E" w:rsidRDefault="00B51D5E" w:rsidP="00B51D5E">
      <w:pPr>
        <w:pStyle w:val="2"/>
        <w:spacing w:line="276" w:lineRule="auto"/>
        <w:jc w:val="both"/>
        <w:rPr>
          <w:rFonts w:ascii="Times New Roman" w:eastAsiaTheme="minorHAnsi" w:hAnsi="Times New Roman" w:cs="Times New Roman"/>
          <w:b/>
          <w:bCs/>
          <w:color w:val="auto"/>
          <w:sz w:val="24"/>
          <w:szCs w:val="24"/>
          <w:lang w:eastAsia="en-US"/>
        </w:rPr>
      </w:pPr>
      <w:bookmarkStart w:id="20" w:name="_Toc60190920"/>
      <w:r>
        <w:rPr>
          <w:rFonts w:ascii="Times New Roman" w:eastAsiaTheme="minorHAnsi" w:hAnsi="Times New Roman" w:cs="Times New Roman"/>
          <w:b/>
          <w:bCs/>
          <w:color w:val="auto"/>
          <w:sz w:val="24"/>
          <w:szCs w:val="24"/>
          <w:lang w:eastAsia="en-US"/>
        </w:rPr>
        <w:t>3</w:t>
      </w:r>
      <w:r w:rsidRPr="00B51D5E">
        <w:rPr>
          <w:rFonts w:ascii="Times New Roman" w:eastAsiaTheme="minorHAnsi" w:hAnsi="Times New Roman" w:cs="Times New Roman"/>
          <w:b/>
          <w:bCs/>
          <w:color w:val="auto"/>
          <w:sz w:val="24"/>
          <w:szCs w:val="24"/>
          <w:lang w:eastAsia="en-US"/>
        </w:rPr>
        <w:t>.1.2 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</w:t>
      </w:r>
      <w:bookmarkEnd w:id="20"/>
    </w:p>
    <w:p w:rsidR="00B51D5E" w:rsidRPr="00B51D5E" w:rsidRDefault="00B51D5E" w:rsidP="00B51D5E">
      <w:pPr>
        <w:ind w:firstLine="709"/>
        <w:jc w:val="both"/>
        <w:rPr>
          <w:color w:val="000000"/>
        </w:rPr>
      </w:pPr>
    </w:p>
    <w:p w:rsidR="00B51D5E" w:rsidRPr="00B51D5E" w:rsidRDefault="00B51D5E" w:rsidP="00B51D5E">
      <w:pPr>
        <w:spacing w:line="360" w:lineRule="auto"/>
        <w:ind w:firstLine="709"/>
        <w:jc w:val="both"/>
        <w:rPr>
          <w:color w:val="000000"/>
        </w:rPr>
      </w:pPr>
      <w:r w:rsidRPr="00B51D5E">
        <w:rPr>
          <w:color w:val="000000"/>
        </w:rPr>
        <w:t>Изъятие земельных участков государственных или муниципальных нужд для размещения проектируемого объекта не требуется.</w:t>
      </w:r>
    </w:p>
    <w:p w:rsidR="00B51D5E" w:rsidRDefault="00B51D5E" w:rsidP="00B51D5E">
      <w:pPr>
        <w:pStyle w:val="2"/>
        <w:spacing w:line="276" w:lineRule="auto"/>
        <w:jc w:val="both"/>
        <w:rPr>
          <w:rFonts w:ascii="Times New Roman" w:eastAsiaTheme="minorHAnsi" w:hAnsi="Times New Roman" w:cs="Times New Roman"/>
          <w:b/>
          <w:bCs/>
          <w:color w:val="auto"/>
          <w:sz w:val="24"/>
          <w:szCs w:val="24"/>
          <w:lang w:eastAsia="en-US"/>
        </w:rPr>
      </w:pPr>
      <w:r w:rsidRPr="00B51D5E">
        <w:rPr>
          <w:rFonts w:ascii="Times New Roman" w:eastAsiaTheme="minorHAnsi" w:hAnsi="Times New Roman" w:cs="Times New Roman"/>
          <w:b/>
          <w:bCs/>
          <w:color w:val="auto"/>
          <w:sz w:val="24"/>
          <w:szCs w:val="24"/>
          <w:lang w:eastAsia="en-US"/>
        </w:rPr>
        <w:t>5.1.3 Виды разрешенного использования образуемых земельных участков</w:t>
      </w:r>
    </w:p>
    <w:p w:rsidR="00B51D5E" w:rsidRPr="00B51D5E" w:rsidRDefault="00B51D5E" w:rsidP="00B51D5E">
      <w:pPr>
        <w:rPr>
          <w:lang w:eastAsia="en-US"/>
        </w:rPr>
      </w:pPr>
    </w:p>
    <w:p w:rsidR="00B51D5E" w:rsidRPr="00B51D5E" w:rsidRDefault="00B51D5E" w:rsidP="00B51D5E">
      <w:pPr>
        <w:spacing w:line="360" w:lineRule="auto"/>
        <w:ind w:firstLine="709"/>
        <w:jc w:val="both"/>
        <w:rPr>
          <w:color w:val="000000"/>
        </w:rPr>
      </w:pPr>
      <w:r w:rsidRPr="00B51D5E">
        <w:rPr>
          <w:color w:val="000000"/>
        </w:rPr>
        <w:t>Виды разрешенного использования - Трубопроводный транспорт (7.5) (Приказ Министерства экономического развития РФ от 1 сентября 2014г. №540 «Об утверждении классификатора видов разрешенного использования земельных участков»).</w:t>
      </w:r>
    </w:p>
    <w:p w:rsidR="00B51D5E" w:rsidRPr="00B51D5E" w:rsidRDefault="00B51D5E" w:rsidP="00361D4E">
      <w:pPr>
        <w:spacing w:line="360" w:lineRule="auto"/>
        <w:rPr>
          <w:color w:val="000000"/>
        </w:rPr>
      </w:pPr>
      <w:r w:rsidRPr="00B51D5E">
        <w:rPr>
          <w:color w:val="000000"/>
        </w:rPr>
        <w:t xml:space="preserve">Таблица </w:t>
      </w:r>
      <w:r w:rsidR="00361D4E">
        <w:rPr>
          <w:color w:val="000000"/>
        </w:rPr>
        <w:t>2</w:t>
      </w:r>
      <w:r w:rsidRPr="00B51D5E">
        <w:rPr>
          <w:color w:val="000000"/>
        </w:rPr>
        <w:t xml:space="preserve"> – Площади испрашиваемых земельных участков под линейный объект</w:t>
      </w:r>
    </w:p>
    <w:tbl>
      <w:tblPr>
        <w:tblW w:w="0" w:type="auto"/>
        <w:tblInd w:w="108" w:type="dxa"/>
        <w:tblLook w:val="04A0" w:firstRow="1" w:lastRow="0" w:firstColumn="1" w:lastColumn="0" w:noHBand="0" w:noVBand="1"/>
      </w:tblPr>
      <w:tblGrid>
        <w:gridCol w:w="342"/>
        <w:gridCol w:w="2693"/>
        <w:gridCol w:w="1860"/>
        <w:gridCol w:w="2602"/>
        <w:gridCol w:w="1966"/>
      </w:tblGrid>
      <w:tr w:rsidR="00B51D5E" w:rsidRPr="00DB5B68" w:rsidTr="00B51D5E">
        <w:trPr>
          <w:tblHeader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51D5E" w:rsidRPr="00DB5B68" w:rsidRDefault="00B51D5E" w:rsidP="00B51D5E">
            <w:pPr>
              <w:jc w:val="center"/>
              <w:rPr>
                <w:rFonts w:eastAsiaTheme="minorHAnsi"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1D5E" w:rsidRPr="00DB5B68" w:rsidRDefault="00B51D5E" w:rsidP="00B51D5E">
            <w:pPr>
              <w:jc w:val="center"/>
              <w:rPr>
                <w:rFonts w:eastAsiaTheme="minorHAnsi"/>
              </w:rPr>
            </w:pPr>
            <w:r w:rsidRPr="00DB5B68">
              <w:t>№ земельного участка</w:t>
            </w:r>
          </w:p>
        </w:tc>
        <w:tc>
          <w:tcPr>
            <w:tcW w:w="1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1D5E" w:rsidRPr="00DB5B68" w:rsidRDefault="00B51D5E" w:rsidP="00B51D5E">
            <w:pPr>
              <w:jc w:val="center"/>
              <w:rPr>
                <w:rFonts w:eastAsiaTheme="minorHAnsi"/>
              </w:rPr>
            </w:pPr>
            <w:r w:rsidRPr="00DB5B68">
              <w:t>Испрашиваемая площадь земельного участка, га</w:t>
            </w:r>
          </w:p>
        </w:tc>
        <w:tc>
          <w:tcPr>
            <w:tcW w:w="2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1D5E" w:rsidRPr="00DB5B68" w:rsidRDefault="00B51D5E" w:rsidP="00B51D5E">
            <w:pPr>
              <w:jc w:val="center"/>
              <w:rPr>
                <w:rFonts w:eastAsiaTheme="minorHAnsi"/>
              </w:rPr>
            </w:pPr>
            <w:r w:rsidRPr="00DB5B68">
              <w:t>Категория земель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1D5E" w:rsidRPr="00DB5B68" w:rsidRDefault="00B51D5E" w:rsidP="00B51D5E">
            <w:pPr>
              <w:jc w:val="center"/>
              <w:rPr>
                <w:rFonts w:eastAsiaTheme="minorHAnsi"/>
              </w:rPr>
            </w:pPr>
            <w:r w:rsidRPr="00DB5B68">
              <w:t>Возможный способ образования земельного участка</w:t>
            </w:r>
          </w:p>
        </w:tc>
      </w:tr>
      <w:tr w:rsidR="00B51D5E" w:rsidRPr="00DB5B68" w:rsidTr="00B51D5E"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1D5E" w:rsidRPr="00DB5B68" w:rsidRDefault="00B51D5E" w:rsidP="00B51D5E">
            <w:pPr>
              <w:jc w:val="center"/>
              <w:rPr>
                <w:rFonts w:eastAsiaTheme="minorHAnsi"/>
              </w:rPr>
            </w:pPr>
            <w:r w:rsidRPr="00DB5B68">
              <w:t>1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1D5E" w:rsidRPr="00DB5B68" w:rsidRDefault="00B51D5E" w:rsidP="00B51D5E">
            <w:pPr>
              <w:jc w:val="center"/>
              <w:rPr>
                <w:rFonts w:eastAsiaTheme="minorHAnsi"/>
              </w:rPr>
            </w:pPr>
            <w:proofErr w:type="gramStart"/>
            <w:r w:rsidRPr="00DB5B68">
              <w:t>86:02:0707002:ЗУ</w:t>
            </w:r>
            <w:proofErr w:type="gramEnd"/>
            <w:r w:rsidRPr="00DB5B68">
              <w:t>1</w:t>
            </w:r>
          </w:p>
        </w:tc>
        <w:tc>
          <w:tcPr>
            <w:tcW w:w="1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1D5E" w:rsidRPr="00DB5B68" w:rsidRDefault="00B51D5E" w:rsidP="00B51D5E">
            <w:pPr>
              <w:jc w:val="center"/>
              <w:rPr>
                <w:rFonts w:eastAsiaTheme="minorHAnsi"/>
              </w:rPr>
            </w:pPr>
            <w:r w:rsidRPr="00DB5B68">
              <w:t>1,3476</w:t>
            </w:r>
          </w:p>
        </w:tc>
        <w:tc>
          <w:tcPr>
            <w:tcW w:w="2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1D5E" w:rsidRPr="00DB5B68" w:rsidRDefault="00B51D5E" w:rsidP="00B51D5E">
            <w:pPr>
              <w:jc w:val="center"/>
              <w:rPr>
                <w:rFonts w:eastAsiaTheme="minorHAnsi"/>
              </w:rPr>
            </w:pPr>
            <w:r w:rsidRPr="00DB5B68">
              <w:t>Земли запаса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1D5E" w:rsidRPr="00DB5B68" w:rsidRDefault="00B51D5E" w:rsidP="00B51D5E">
            <w:pPr>
              <w:jc w:val="center"/>
              <w:rPr>
                <w:rFonts w:eastAsiaTheme="minorHAnsi"/>
              </w:rPr>
            </w:pPr>
            <w:r w:rsidRPr="00DB5B68">
              <w:t>Образование земельных участков из земель или земельных участков, находящихся в государственной или муниципальной собственности, расположенных в кадастровом квартале 86:04:000001</w:t>
            </w:r>
          </w:p>
        </w:tc>
      </w:tr>
      <w:tr w:rsidR="00B51D5E" w:rsidRPr="00DB5B68" w:rsidTr="00B51D5E"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1D5E" w:rsidRPr="00DB5B68" w:rsidRDefault="00B51D5E" w:rsidP="00B51D5E">
            <w:pPr>
              <w:jc w:val="center"/>
              <w:rPr>
                <w:rFonts w:eastAsiaTheme="minorHAnsi"/>
              </w:rPr>
            </w:pPr>
            <w:r w:rsidRPr="00DB5B68">
              <w:t>2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1D5E" w:rsidRPr="00DB5B68" w:rsidRDefault="00B51D5E" w:rsidP="00B51D5E">
            <w:pPr>
              <w:jc w:val="center"/>
              <w:rPr>
                <w:rFonts w:eastAsiaTheme="minorHAnsi"/>
              </w:rPr>
            </w:pPr>
            <w:proofErr w:type="gramStart"/>
            <w:r w:rsidRPr="00DB5B68">
              <w:t>86:02:0707002:ЗУ</w:t>
            </w:r>
            <w:proofErr w:type="gramEnd"/>
            <w:r w:rsidRPr="00DB5B68">
              <w:t>1</w:t>
            </w:r>
          </w:p>
        </w:tc>
        <w:tc>
          <w:tcPr>
            <w:tcW w:w="1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1D5E" w:rsidRPr="00DB5B68" w:rsidRDefault="00B51D5E" w:rsidP="00B51D5E">
            <w:pPr>
              <w:jc w:val="center"/>
              <w:rPr>
                <w:rFonts w:eastAsiaTheme="minorHAnsi"/>
              </w:rPr>
            </w:pPr>
            <w:r w:rsidRPr="00DB5B68">
              <w:t>0,4969</w:t>
            </w:r>
          </w:p>
        </w:tc>
        <w:tc>
          <w:tcPr>
            <w:tcW w:w="2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1D5E" w:rsidRPr="00DB5B68" w:rsidRDefault="00B51D5E" w:rsidP="00B51D5E">
            <w:pPr>
              <w:jc w:val="center"/>
              <w:rPr>
                <w:rFonts w:eastAsiaTheme="minorHAnsi"/>
              </w:rPr>
            </w:pPr>
            <w:r w:rsidRPr="00DB5B68">
              <w:rPr>
                <w:rFonts w:eastAsia="Calibri"/>
              </w:rPr>
              <w:t>земли сельскохозяйственного  назначения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1D5E" w:rsidRPr="00DB5B68" w:rsidRDefault="00B51D5E" w:rsidP="00B51D5E">
            <w:pPr>
              <w:jc w:val="center"/>
              <w:rPr>
                <w:rFonts w:eastAsiaTheme="minorHAnsi"/>
              </w:rPr>
            </w:pPr>
            <w:r w:rsidRPr="00DB5B68">
              <w:t>Образование земельных участков из земель или земельных участков, находящихся в государственной или муниципальной собственности, расположенных в кадастровом квартале 86:04:000001</w:t>
            </w:r>
          </w:p>
        </w:tc>
      </w:tr>
      <w:tr w:rsidR="00B51D5E" w:rsidRPr="00DB5B68" w:rsidTr="00B51D5E">
        <w:trPr>
          <w:trHeight w:val="3905"/>
        </w:trPr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1D5E" w:rsidRPr="00DB5B68" w:rsidRDefault="00B51D5E" w:rsidP="00B51D5E">
            <w:pPr>
              <w:jc w:val="center"/>
              <w:rPr>
                <w:rFonts w:eastAsiaTheme="minorHAnsi"/>
              </w:rPr>
            </w:pPr>
            <w:r w:rsidRPr="00DB5B68">
              <w:t>3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1D5E" w:rsidRPr="00DB5B68" w:rsidRDefault="00B51D5E" w:rsidP="00B51D5E">
            <w:pPr>
              <w:jc w:val="center"/>
              <w:rPr>
                <w:rFonts w:eastAsiaTheme="minorHAnsi"/>
              </w:rPr>
            </w:pPr>
            <w:r w:rsidRPr="00DB5B68">
              <w:t>86:02:0707002:3848</w:t>
            </w:r>
          </w:p>
        </w:tc>
        <w:tc>
          <w:tcPr>
            <w:tcW w:w="1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1D5E" w:rsidRPr="00DB5B68" w:rsidRDefault="00B51D5E" w:rsidP="00B51D5E">
            <w:pPr>
              <w:jc w:val="center"/>
              <w:rPr>
                <w:rFonts w:eastAsiaTheme="minorHAnsi"/>
              </w:rPr>
            </w:pPr>
            <w:r w:rsidRPr="00DB5B68">
              <w:t>0,0927</w:t>
            </w:r>
          </w:p>
        </w:tc>
        <w:tc>
          <w:tcPr>
            <w:tcW w:w="2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1D5E" w:rsidRPr="00DB5B68" w:rsidRDefault="00B51D5E" w:rsidP="00B51D5E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rPr>
                <w:rFonts w:eastAsia="Calibri"/>
              </w:rPr>
              <w:t>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1D5E" w:rsidRPr="00DB5B68" w:rsidRDefault="00B51D5E" w:rsidP="00B51D5E">
            <w:pPr>
              <w:jc w:val="center"/>
              <w:rPr>
                <w:rFonts w:eastAsiaTheme="minorHAnsi"/>
              </w:rPr>
            </w:pPr>
            <w:r w:rsidRPr="00DB5B68">
              <w:t>-</w:t>
            </w:r>
          </w:p>
        </w:tc>
      </w:tr>
      <w:tr w:rsidR="00B51D5E" w:rsidRPr="00DB5B68" w:rsidTr="00B51D5E"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1D5E" w:rsidRPr="00DB5B68" w:rsidRDefault="00B51D5E" w:rsidP="00B51D5E">
            <w:pPr>
              <w:jc w:val="center"/>
              <w:rPr>
                <w:rFonts w:eastAsiaTheme="minorHAnsi"/>
              </w:rPr>
            </w:pPr>
            <w:r w:rsidRPr="00DB5B68">
              <w:t>4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1D5E" w:rsidRPr="00DB5B68" w:rsidRDefault="00B51D5E" w:rsidP="00B51D5E">
            <w:pPr>
              <w:jc w:val="center"/>
              <w:rPr>
                <w:rFonts w:eastAsiaTheme="minorHAnsi"/>
              </w:rPr>
            </w:pPr>
            <w:r w:rsidRPr="00DB5B68">
              <w:t>86:02:0707002:</w:t>
            </w:r>
            <w:proofErr w:type="gramStart"/>
            <w:r w:rsidRPr="00DB5B68">
              <w:t>3849:ЗУ</w:t>
            </w:r>
            <w:proofErr w:type="gramEnd"/>
            <w:r w:rsidRPr="00DB5B68">
              <w:t>1</w:t>
            </w:r>
          </w:p>
        </w:tc>
        <w:tc>
          <w:tcPr>
            <w:tcW w:w="1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1D5E" w:rsidRPr="00DB5B68" w:rsidRDefault="00B51D5E" w:rsidP="00B51D5E">
            <w:pPr>
              <w:jc w:val="center"/>
              <w:rPr>
                <w:rFonts w:eastAsiaTheme="minorHAnsi"/>
              </w:rPr>
            </w:pPr>
            <w:r w:rsidRPr="00DB5B68">
              <w:t>0,1993</w:t>
            </w:r>
          </w:p>
        </w:tc>
        <w:tc>
          <w:tcPr>
            <w:tcW w:w="2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1D5E" w:rsidRPr="00DB5B68" w:rsidRDefault="00B51D5E" w:rsidP="00B51D5E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rPr>
                <w:rFonts w:eastAsia="Calibri"/>
              </w:rPr>
              <w:t>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1D5E" w:rsidRPr="00DB5B68" w:rsidRDefault="00B51D5E" w:rsidP="00B51D5E">
            <w:pPr>
              <w:jc w:val="center"/>
              <w:rPr>
                <w:rFonts w:eastAsiaTheme="minorHAnsi"/>
              </w:rPr>
            </w:pPr>
            <w:r w:rsidRPr="00DB5B68">
              <w:t>Раздел земельного участка с сохранением исходного участка</w:t>
            </w:r>
          </w:p>
        </w:tc>
      </w:tr>
      <w:tr w:rsidR="00B51D5E" w:rsidRPr="00DB5B68" w:rsidTr="00B51D5E">
        <w:tc>
          <w:tcPr>
            <w:tcW w:w="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1D5E" w:rsidRPr="00DB5B68" w:rsidRDefault="00B51D5E" w:rsidP="00B51D5E">
            <w:pPr>
              <w:jc w:val="center"/>
              <w:rPr>
                <w:rFonts w:eastAsiaTheme="minorHAnsi"/>
              </w:rPr>
            </w:pPr>
            <w:r w:rsidRPr="00DB5B68">
              <w:t>6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1D5E" w:rsidRPr="00DB5B68" w:rsidRDefault="00B51D5E" w:rsidP="00B51D5E">
            <w:pPr>
              <w:jc w:val="center"/>
              <w:rPr>
                <w:rFonts w:eastAsiaTheme="minorHAnsi"/>
              </w:rPr>
            </w:pPr>
            <w:r w:rsidRPr="00DB5B68">
              <w:t>86:02:0707002:</w:t>
            </w:r>
            <w:proofErr w:type="gramStart"/>
            <w:r w:rsidRPr="00DB5B68">
              <w:t>3850:ЗУ</w:t>
            </w:r>
            <w:proofErr w:type="gramEnd"/>
            <w:r w:rsidRPr="00DB5B68">
              <w:t>1</w:t>
            </w:r>
          </w:p>
        </w:tc>
        <w:tc>
          <w:tcPr>
            <w:tcW w:w="1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1D5E" w:rsidRPr="00DB5B68" w:rsidRDefault="00B51D5E" w:rsidP="00B51D5E">
            <w:pPr>
              <w:jc w:val="center"/>
              <w:rPr>
                <w:rFonts w:eastAsiaTheme="minorHAnsi"/>
              </w:rPr>
            </w:pPr>
            <w:r w:rsidRPr="00DB5B68">
              <w:t>0,0297</w:t>
            </w:r>
          </w:p>
        </w:tc>
        <w:tc>
          <w:tcPr>
            <w:tcW w:w="2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1D5E" w:rsidRPr="00DB5B68" w:rsidRDefault="00B51D5E" w:rsidP="00B51D5E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rPr>
                <w:rFonts w:eastAsia="Calibri"/>
              </w:rPr>
              <w:t>земли сельскохозяйственного  назначения</w:t>
            </w:r>
          </w:p>
        </w:tc>
        <w:tc>
          <w:tcPr>
            <w:tcW w:w="2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51D5E" w:rsidRPr="00DB5B68" w:rsidRDefault="00B51D5E" w:rsidP="00B51D5E">
            <w:pPr>
              <w:jc w:val="center"/>
              <w:rPr>
                <w:rFonts w:eastAsiaTheme="minorHAnsi"/>
              </w:rPr>
            </w:pPr>
            <w:r w:rsidRPr="00DB5B68">
              <w:t>Раздел земельного участка с сохранением исходного участка</w:t>
            </w:r>
          </w:p>
        </w:tc>
      </w:tr>
    </w:tbl>
    <w:p w:rsidR="00B51D5E" w:rsidRPr="00DB5B68" w:rsidRDefault="00B51D5E" w:rsidP="00B51D5E"/>
    <w:p w:rsidR="00B51D5E" w:rsidRPr="00361D4E" w:rsidRDefault="00B51D5E" w:rsidP="00361D4E">
      <w:pPr>
        <w:jc w:val="both"/>
        <w:rPr>
          <w:rFonts w:eastAsiaTheme="minorHAnsi"/>
          <w:b/>
          <w:bCs/>
          <w:lang w:eastAsia="en-US"/>
        </w:rPr>
      </w:pPr>
      <w:bookmarkStart w:id="21" w:name="_Toc533167231"/>
      <w:r w:rsidRPr="00361D4E">
        <w:rPr>
          <w:rFonts w:eastAsiaTheme="minorHAnsi"/>
          <w:b/>
          <w:bCs/>
          <w:lang w:eastAsia="en-US"/>
        </w:rPr>
        <w:t>5.1.4 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</w:t>
      </w:r>
      <w:bookmarkEnd w:id="21"/>
      <w:r w:rsidRPr="00361D4E">
        <w:rPr>
          <w:rFonts w:eastAsiaTheme="minorHAnsi"/>
          <w:b/>
          <w:bCs/>
          <w:lang w:eastAsia="en-US"/>
        </w:rPr>
        <w:t xml:space="preserve"> (в случае, если подготовка проекта межевания территории осуществляется в целях определения местоположения границ образуемых и (или) изменяемых лесных участков</w:t>
      </w:r>
    </w:p>
    <w:p w:rsidR="00B51D5E" w:rsidRPr="00DB5B68" w:rsidRDefault="00B51D5E" w:rsidP="00B51D5E">
      <w:pPr>
        <w:rPr>
          <w:rFonts w:eastAsiaTheme="majorEastAsia"/>
        </w:rPr>
      </w:pPr>
    </w:p>
    <w:p w:rsidR="00B51D5E" w:rsidRPr="00361D4E" w:rsidRDefault="00B51D5E" w:rsidP="00361D4E">
      <w:pPr>
        <w:spacing w:line="360" w:lineRule="auto"/>
        <w:ind w:firstLine="709"/>
        <w:jc w:val="both"/>
        <w:rPr>
          <w:color w:val="000000"/>
        </w:rPr>
      </w:pPr>
      <w:r w:rsidRPr="00361D4E">
        <w:rPr>
          <w:color w:val="000000"/>
        </w:rPr>
        <w:t>Проектируемый объект не проходит по землям лесного фонда.</w:t>
      </w:r>
    </w:p>
    <w:p w:rsidR="00B51D5E" w:rsidRPr="00DB5B68" w:rsidRDefault="00B51D5E" w:rsidP="00B51D5E"/>
    <w:p w:rsidR="00B51D5E" w:rsidRPr="00361D4E" w:rsidRDefault="00B51D5E" w:rsidP="00361D4E">
      <w:pPr>
        <w:jc w:val="both"/>
        <w:rPr>
          <w:rFonts w:eastAsiaTheme="minorHAnsi"/>
          <w:b/>
          <w:bCs/>
          <w:lang w:eastAsia="en-US"/>
        </w:rPr>
      </w:pPr>
      <w:bookmarkStart w:id="22" w:name="_Toc533167232"/>
      <w:r w:rsidRPr="00361D4E">
        <w:rPr>
          <w:rFonts w:eastAsiaTheme="minorHAnsi"/>
          <w:b/>
          <w:bCs/>
          <w:lang w:eastAsia="en-US"/>
        </w:rPr>
        <w:t>5.5. Сведения о границах территории, в отношении которой утвержден проект межевания, содержащие перечень координат характерных точек этих границ в системе координат, используемой для ведения Единого государственного реестра недвижимости</w:t>
      </w:r>
      <w:bookmarkEnd w:id="22"/>
    </w:p>
    <w:p w:rsidR="00B51D5E" w:rsidRPr="00DB5B68" w:rsidRDefault="00B51D5E" w:rsidP="00B51D5E">
      <w:pPr>
        <w:rPr>
          <w:rFonts w:eastAsiaTheme="majorEastAsia"/>
        </w:rPr>
      </w:pPr>
    </w:p>
    <w:p w:rsidR="00B51D5E" w:rsidRPr="0046721C" w:rsidRDefault="00B51D5E" w:rsidP="0046721C">
      <w:pPr>
        <w:spacing w:line="360" w:lineRule="auto"/>
        <w:ind w:firstLine="709"/>
        <w:jc w:val="both"/>
        <w:rPr>
          <w:color w:val="000000"/>
        </w:rPr>
      </w:pPr>
      <w:r w:rsidRPr="0046721C">
        <w:rPr>
          <w:color w:val="000000"/>
        </w:rPr>
        <w:t>Образуемые земельные участки не пересекают границ территории,  в отношении которой был ранее утвержден проект межевания. Перечень координат характерных точек данных границ не приводится в связи с их отсутствием.</w:t>
      </w:r>
    </w:p>
    <w:p w:rsidR="00B51D5E" w:rsidRPr="00DB5B68" w:rsidRDefault="00B51D5E" w:rsidP="00B51D5E"/>
    <w:p w:rsidR="00B51D5E" w:rsidRPr="00DB5B68" w:rsidRDefault="00B51D5E" w:rsidP="00B51D5E"/>
    <w:p w:rsidR="00B51D5E" w:rsidRPr="00DB5B68" w:rsidRDefault="00B51D5E" w:rsidP="00B51D5E"/>
    <w:p w:rsidR="00B51D5E" w:rsidRPr="00DB5B68" w:rsidRDefault="00B51D5E" w:rsidP="00B51D5E"/>
    <w:p w:rsidR="00B51D5E" w:rsidRPr="00DB5B68" w:rsidRDefault="00B51D5E" w:rsidP="0046721C">
      <w:pPr>
        <w:spacing w:line="360" w:lineRule="auto"/>
        <w:ind w:firstLine="709"/>
        <w:jc w:val="both"/>
      </w:pPr>
    </w:p>
    <w:p w:rsidR="00B51D5E" w:rsidRPr="00DB5B68" w:rsidRDefault="00B51D5E" w:rsidP="00B51D5E"/>
    <w:p w:rsidR="00B51D5E" w:rsidRPr="00DB5B68" w:rsidRDefault="00B51D5E" w:rsidP="00B51D5E"/>
    <w:p w:rsidR="00B51D5E" w:rsidRPr="00DB5B68" w:rsidRDefault="00B51D5E" w:rsidP="00B51D5E"/>
    <w:p w:rsidR="00B51D5E" w:rsidRPr="00DB5B68" w:rsidRDefault="00B51D5E" w:rsidP="00B51D5E"/>
    <w:p w:rsidR="00B51D5E" w:rsidRPr="00DB5B68" w:rsidRDefault="00B51D5E" w:rsidP="00B51D5E"/>
    <w:p w:rsidR="00B51D5E" w:rsidRPr="00DB5B68" w:rsidRDefault="00B51D5E" w:rsidP="00B51D5E">
      <w:pPr>
        <w:rPr>
          <w:rFonts w:eastAsiaTheme="majorEastAsia"/>
        </w:rPr>
      </w:pPr>
    </w:p>
    <w:p w:rsidR="00B51D5E" w:rsidRPr="0046721C" w:rsidRDefault="00B51D5E" w:rsidP="0046721C">
      <w:pPr>
        <w:jc w:val="center"/>
        <w:rPr>
          <w:rFonts w:eastAsiaTheme="minorHAnsi"/>
          <w:b/>
          <w:bCs/>
          <w:lang w:eastAsia="en-US"/>
        </w:rPr>
      </w:pPr>
      <w:bookmarkStart w:id="23" w:name="_Toc60190921"/>
      <w:proofErr w:type="gramStart"/>
      <w:r w:rsidRPr="0046721C">
        <w:rPr>
          <w:rFonts w:eastAsiaTheme="minorHAnsi"/>
          <w:b/>
          <w:bCs/>
          <w:lang w:eastAsia="en-US"/>
        </w:rPr>
        <w:t xml:space="preserve">6  </w:t>
      </w:r>
      <w:r w:rsidRPr="0046721C">
        <w:rPr>
          <w:rFonts w:eastAsiaTheme="minorHAnsi"/>
          <w:b/>
          <w:bCs/>
          <w:caps/>
          <w:lang w:eastAsia="en-US"/>
        </w:rPr>
        <w:t>Чертежи</w:t>
      </w:r>
      <w:proofErr w:type="gramEnd"/>
      <w:r w:rsidRPr="0046721C">
        <w:rPr>
          <w:rFonts w:eastAsiaTheme="minorHAnsi"/>
          <w:b/>
          <w:bCs/>
          <w:caps/>
          <w:lang w:eastAsia="en-US"/>
        </w:rPr>
        <w:t xml:space="preserve"> межевания территории</w:t>
      </w:r>
      <w:bookmarkEnd w:id="23"/>
      <w:r w:rsidRPr="0046721C">
        <w:rPr>
          <w:rFonts w:eastAsiaTheme="minorHAnsi"/>
          <w:b/>
          <w:bCs/>
          <w:lang w:eastAsia="en-US"/>
        </w:rPr>
        <w:t xml:space="preserve">    </w:t>
      </w:r>
    </w:p>
    <w:p w:rsidR="00B51D5E" w:rsidRPr="00DB5B68" w:rsidRDefault="00B51D5E" w:rsidP="00B51D5E"/>
    <w:p w:rsidR="00B51D5E" w:rsidRPr="00DB5B68" w:rsidRDefault="00B51D5E" w:rsidP="00B51D5E">
      <w:r>
        <w:rPr>
          <w:noProof/>
        </w:rPr>
        <w:drawing>
          <wp:inline distT="0" distB="0" distL="0" distR="0">
            <wp:extent cx="5934075" cy="7940290"/>
            <wp:effectExtent l="0" t="0" r="0" b="3810"/>
            <wp:docPr id="23" name="Рисунок 23" descr="Описание: D:\_РАБОТА\ЛИПОВЕЦ\Газопровод\рабочка\ПМТ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" descr="Описание: D:\_РАБОТА\ЛИПОВЕЦ\Газопровод\рабочка\ПМТ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877" b="14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715" cy="79505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5B68">
        <w:t xml:space="preserve"> </w:t>
      </w:r>
    </w:p>
    <w:p w:rsidR="00B51D5E" w:rsidRPr="00DB5B68" w:rsidRDefault="00B51D5E" w:rsidP="00B51D5E">
      <w:r>
        <w:rPr>
          <w:noProof/>
        </w:rPr>
        <w:drawing>
          <wp:inline distT="0" distB="0" distL="0" distR="0">
            <wp:extent cx="6297295" cy="8923020"/>
            <wp:effectExtent l="0" t="0" r="8255" b="0"/>
            <wp:docPr id="22" name="Рисунок 22" descr="Описание: D:\_РАБОТА\ЛИПОВЕЦ\Газопровод\рабочка\ПМТ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 descr="Описание: D:\_РАБОТА\ЛИПОВЕЦ\Газопровод\рабочка\ПМТ2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295" cy="892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5B68">
        <w:t xml:space="preserve"> </w:t>
      </w:r>
      <w:bookmarkStart w:id="24" w:name="_GoBack"/>
      <w:r>
        <w:rPr>
          <w:noProof/>
        </w:rPr>
        <w:drawing>
          <wp:inline distT="0" distB="0" distL="0" distR="0">
            <wp:extent cx="6297295" cy="8923020"/>
            <wp:effectExtent l="0" t="0" r="8255" b="0"/>
            <wp:docPr id="21" name="Рисунок 21" descr="Описание: D:\_РАБОТА\ЛИПОВЕЦ\Газопровод\рабочка\ПМТ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 descr="Описание: D:\_РАБОТА\ЛИПОВЕЦ\Газопровод\рабочка\ПМТ3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295" cy="892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24"/>
      <w:r w:rsidRPr="00DB5B68">
        <w:t xml:space="preserve"> </w:t>
      </w:r>
      <w:r>
        <w:rPr>
          <w:noProof/>
        </w:rPr>
        <w:drawing>
          <wp:inline distT="0" distB="0" distL="0" distR="0">
            <wp:extent cx="6297295" cy="8923020"/>
            <wp:effectExtent l="0" t="0" r="8255" b="0"/>
            <wp:docPr id="20" name="Рисунок 20" descr="Описание: D:\_РАБОТА\ЛИПОВЕЦ\Газопровод\рабочка\ПМТ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" descr="Описание: D:\_РАБОТА\ЛИПОВЕЦ\Газопровод\рабочка\ПМТ4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295" cy="892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5B68">
        <w:t xml:space="preserve"> </w:t>
      </w:r>
      <w:r>
        <w:rPr>
          <w:noProof/>
        </w:rPr>
        <w:drawing>
          <wp:inline distT="0" distB="0" distL="0" distR="0">
            <wp:extent cx="6297295" cy="8923020"/>
            <wp:effectExtent l="0" t="0" r="8255" b="0"/>
            <wp:docPr id="19" name="Рисунок 19" descr="Описание: D:\_РАБОТА\ЛИПОВЕЦ\Газопровод\рабочка\ПМТ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 descr="Описание: D:\_РАБОТА\ЛИПОВЕЦ\Газопровод\рабочка\ПМТ5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295" cy="892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5B68">
        <w:t xml:space="preserve"> </w:t>
      </w:r>
      <w:r>
        <w:rPr>
          <w:noProof/>
        </w:rPr>
        <w:drawing>
          <wp:inline distT="0" distB="0" distL="0" distR="0">
            <wp:extent cx="6297295" cy="8893175"/>
            <wp:effectExtent l="0" t="0" r="8255" b="3175"/>
            <wp:docPr id="18" name="Рисунок 18" descr="Описание: D:\_РАБОТА\ЛИПОВЕЦ\Газопровод\рабочка\ПМТ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8" descr="Описание: D:\_РАБОТА\ЛИПОВЕЦ\Газопровод\рабочка\ПМТ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295" cy="889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5B68">
        <w:t xml:space="preserve">  </w:t>
      </w:r>
      <w:r>
        <w:rPr>
          <w:noProof/>
        </w:rPr>
        <w:drawing>
          <wp:inline distT="0" distB="0" distL="0" distR="0">
            <wp:extent cx="6297295" cy="8923020"/>
            <wp:effectExtent l="0" t="0" r="8255" b="0"/>
            <wp:docPr id="17" name="Рисунок 17" descr="Описание: D:\_РАБОТА\ЛИПОВЕЦ\Газопровод\рабочка\ПМТ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 descr="Описание: D:\_РАБОТА\ЛИПОВЕЦ\Газопровод\рабочка\ПМТ7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295" cy="892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5B68">
        <w:t xml:space="preserve"> </w:t>
      </w:r>
      <w:r>
        <w:rPr>
          <w:noProof/>
        </w:rPr>
        <w:drawing>
          <wp:inline distT="0" distB="0" distL="0" distR="0">
            <wp:extent cx="6297295" cy="8923020"/>
            <wp:effectExtent l="0" t="0" r="8255" b="0"/>
            <wp:docPr id="16" name="Рисунок 16" descr="Описание: D:\_РАБОТА\ЛИПОВЕЦ\Газопровод\рабочка\ПМТ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7" descr="Описание: D:\_РАБОТА\ЛИПОВЕЦ\Газопровод\рабочка\ПМТ8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295" cy="892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1D5E" w:rsidRPr="00DB5B68" w:rsidRDefault="00B51D5E" w:rsidP="00B51D5E"/>
    <w:p w:rsidR="00B51D5E" w:rsidRPr="00DB5B68" w:rsidRDefault="00B51D5E" w:rsidP="00B51D5E">
      <w:r w:rsidRPr="00DB5B68">
        <w:t>Перечень координат характерных точек границ образуемого земельного участка</w:t>
      </w:r>
    </w:p>
    <w:p w:rsidR="00B51D5E" w:rsidRPr="00DB5B68" w:rsidRDefault="00B51D5E" w:rsidP="00B51D5E"/>
    <w:p w:rsidR="0046721C" w:rsidRDefault="0046721C" w:rsidP="0046721C">
      <w:pPr>
        <w:jc w:val="center"/>
        <w:sectPr w:rsidR="0046721C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tbl>
      <w:tblPr>
        <w:tblW w:w="4536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76"/>
        <w:gridCol w:w="1559"/>
        <w:gridCol w:w="1701"/>
      </w:tblGrid>
      <w:tr w:rsidR="00B51D5E" w:rsidRPr="00DB5B68" w:rsidTr="0046721C">
        <w:trPr>
          <w:trHeight w:val="300"/>
          <w:tblHeader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№ точки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Х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Y</w:t>
            </w:r>
          </w:p>
        </w:tc>
      </w:tr>
      <w:tr w:rsidR="00B51D5E" w:rsidRPr="00DB5B68" w:rsidTr="0046721C">
        <w:trPr>
          <w:trHeight w:val="300"/>
        </w:trPr>
        <w:tc>
          <w:tcPr>
            <w:tcW w:w="4536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proofErr w:type="gramStart"/>
            <w:r w:rsidRPr="00DB5B68">
              <w:t>86:02:0707002:ЗУ</w:t>
            </w:r>
            <w:proofErr w:type="gramEnd"/>
            <w:r w:rsidRPr="00DB5B68">
              <w:t>1 (земли запаса)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958748.2652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2653699.9124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958720.7494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2653701.7273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958660.1664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2654024.7691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958629.5999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2654181.1590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957885.7909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2654814.1264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957711.5537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2654975.1359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957710.8836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2654977.2394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957706.9527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2654980.8774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957705.6824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2654980.3907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957708.1030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2654972.9003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957883.0704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2654811.1897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958626.0591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2654178.3873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958719.5191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2653700.1269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957642.5389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2655084.0676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957645.2695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2655086.9879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957570.4235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2655156.2901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957573.4942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2655189.9884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957632.7569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2655254.5885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957658.1123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2655288.6828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957646.7699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2655334.2271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957643.4191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2655337.3288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957452.6884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2656038.5673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957449.2576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2656037.4619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957641.9388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2655337.0566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957653.8014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2655289.5820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957629.7362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2655257.2201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957569.6434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2655191.7290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957566.3227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2655154.6980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957439.5756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2656077.7266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30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957443.5464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2656079.5662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31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957337.0937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2656301.2574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32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957335.5733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2656303.3527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33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957441.4960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2656083.5341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34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957442.6762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2656079.1785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35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957441.7560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2656078.7495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36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957440.5558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2656083.1876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37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957334.7132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2656302.8165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38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957232.4813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2656440.2908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39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957143.6123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2656530.9421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40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957007.9333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2656650.2267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41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956863.8525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2656763.3739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42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956860.8219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2656766.5994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43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956859.3716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2656766.0714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44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956864.9528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2656759.7195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45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956919.3944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2656714.9588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46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956919.4044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2656714.9424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47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956919.4244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2656714.9341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48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956919.4444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2656714.9094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49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957010.0238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2656645.7969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50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957144.5425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2656527.3702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51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957234.4317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2656434.1038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52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957333.6429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2656299.2116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53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957439.4555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2656078.9392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54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956953.4317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2657733.0027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55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956853.9904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2657712.2310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56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956856.3009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2657689.9084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57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956937.4683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2657314.5084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58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956934.1376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2657313.5102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59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956933.9275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2657314.5001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60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956936.2880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2657315.2013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61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956855.3207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2657689.7435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62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956853.0002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2657711.9918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63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956851.4599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2657711.7113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64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956854.8406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2657688.8113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65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956934.5476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2657316.2572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66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956933.6074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2657315.9768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67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956934.4476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2657312.0583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68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956939.2487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2657313.4690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69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956936.9182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2657324.6797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70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956858.7615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2657689.8177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71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956855.9509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2657708.5436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72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956958.1127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2657729.8597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73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956956.3923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2657738.7772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74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956952.4115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2657737.9110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75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956715.5308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2656962.0413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76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956666.2303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2657067.3104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77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956639.7246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2657284.4727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78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956880.4761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2657298.5213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79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956914.7434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2657308.7669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80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956914.4734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2657310.0373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81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956880.0060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2657300.1216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82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956636.3839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2657287.1125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83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956664.6300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2657065.4296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84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956641.7951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2657275.6790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85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956667.2105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2657067.5909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86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956747.2776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2656896.5998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87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956810.6812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2656806.4021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88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956818.5729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2656800.2069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89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956751.6886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2656897.6969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956668.4808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2657066.5762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958685.5318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2653895.0079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958721.5895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2653702.6677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958765.2189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2653699.7887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958867.7508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2653699.0298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958875.2224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2653696.0683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958875.2324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2653696.2828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958876.2326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2653696.2663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958876.2326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2653695.6806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958879.9334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2653694.2039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958879.8934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2653692.0014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101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958883.7742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2653691.8116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102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958883.8242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2653696.9097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103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958868.5610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2653703.0389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104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958722.8398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2653704.1113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105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958881.5237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2653695.2104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106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958881.5337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2653696.2085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107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957469.6120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2655980.1706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108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957644.3093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2655337.8815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109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957646.3298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2655336.0172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957700.2413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2655000.5437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957703.1219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2655001.4511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112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957688.5688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2655046.8881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113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957649.9305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2655082.6818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957647.2199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2655079.7368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115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957685.0580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2655044.7021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116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957698.7910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2655001.8883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117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957334.9132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2656304.2436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118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957237.5824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2656436.5786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119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957147.3731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2656530.1997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120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957012.5043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2656648.9398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121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956967.5447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2656683.2321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122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957008.5835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2656651.0022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123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957144.2925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2656531.6681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124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957233.2415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2656440.9260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125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956915.2535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2657306.4488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126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956914.9635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2657307.7935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127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956880.6561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2657297.5314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128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956640.8449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2657283.5323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129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956640.8749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2657283.2931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130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956880.8262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2657296.1702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131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956851.5699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2656772.4481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132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956853.5203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2656772.9595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133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956850.0096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2656774.2464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134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956809.9410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2656805.7092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135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956818.2428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2656793.8962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136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956839.6174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2656780.1612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137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956846.5388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2656778.2638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138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956850.5497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2656775.0961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139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956854.1905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2656773.7680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140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956861.5621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2656767.4903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141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956864.5127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2656764.1328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142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956895.2192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2656740.0202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143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956867.7334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2656762.6397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144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956862.5923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2656768.5874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145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956855.0907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2656774.9476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146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956841.7778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2656783.5186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147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956831.0055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2656790.4480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148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957707.9829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2654981.2898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149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957710.2734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2654979.1780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150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957709.7133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2654980.9269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151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957708.9231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2654981.6611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152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956880.0060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2657300.1216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153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956636.3839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2657287.1125</w:t>
            </w:r>
          </w:p>
        </w:tc>
      </w:tr>
      <w:tr w:rsidR="00B51D5E" w:rsidRPr="00DB5B68" w:rsidTr="0046721C">
        <w:trPr>
          <w:trHeight w:val="300"/>
        </w:trPr>
        <w:tc>
          <w:tcPr>
            <w:tcW w:w="45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86:02:0707002:</w:t>
            </w:r>
            <w:proofErr w:type="gramStart"/>
            <w:r w:rsidRPr="00DB5B68">
              <w:t>3850:ЗУ</w:t>
            </w:r>
            <w:proofErr w:type="gramEnd"/>
            <w:r w:rsidRPr="00DB5B68">
              <w:t>1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958685.2518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2653896.4186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958660.2764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2654024.1999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958660.2964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2654024.1010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958720.7494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2653701.7355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958723.3499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2653701.5540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958748.2552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2653699.9124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958765.2689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2653699.7887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958723.1599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2653702.5687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958721.5895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2653702.6677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958685.3118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2653896.1216</w:t>
            </w:r>
          </w:p>
        </w:tc>
      </w:tr>
      <w:tr w:rsidR="00B51D5E" w:rsidRPr="00DB5B68" w:rsidTr="0046721C">
        <w:trPr>
          <w:trHeight w:val="406"/>
        </w:trPr>
        <w:tc>
          <w:tcPr>
            <w:tcW w:w="45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</w:rPr>
            </w:pPr>
            <w:proofErr w:type="gramStart"/>
            <w:r w:rsidRPr="00DB5B68">
              <w:t>86:02:0707002:ЗУ</w:t>
            </w:r>
            <w:proofErr w:type="gramEnd"/>
            <w:r w:rsidRPr="00DB5B68">
              <w:t>1</w:t>
            </w:r>
          </w:p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(земли сельскохозяйственного назначения)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958628.2294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2654167.2881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958631.2752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2654172.6495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958629.5965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2654181.1562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958307.5260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2654343.8554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958216.2626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2654398.1991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958064.8874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2654648.6216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957885.7885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2654814.1259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957717.9480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2654969.2312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957717.2443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2654964.4425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957883.0744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2654811.1879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958061.7612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2654646.0654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958213.4178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2654395.2362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958305.6160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2654340.3282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958626.0581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2654178.3843</w:t>
            </w:r>
          </w:p>
        </w:tc>
      </w:tr>
      <w:tr w:rsidR="00B51D5E" w:rsidRPr="00DB5B68" w:rsidTr="0046721C">
        <w:trPr>
          <w:trHeight w:val="300"/>
        </w:trPr>
        <w:tc>
          <w:tcPr>
            <w:tcW w:w="45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86:02:0707002:</w:t>
            </w:r>
            <w:proofErr w:type="gramStart"/>
            <w:r w:rsidRPr="00DB5B68">
              <w:t>3849:ЗУ</w:t>
            </w:r>
            <w:proofErr w:type="gramEnd"/>
            <w:r w:rsidRPr="00DB5B68">
              <w:t>1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957646.7688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2655334.2419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957646.3265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2655336.0096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957644.3060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2655337.8770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957453.6370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2656038.8675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957452.6921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2656038.5688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957643.4214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2655337.3292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956850.5490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2656775.0968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956846.5382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2656778.2589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956810.6822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2656806.4017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956747.2834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2656896.5983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956667.2080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2657067.5884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956640.8413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2657283.5275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956880.6551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2657297.5283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956914.9631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2657307.7863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956914.7419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2657308.7739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956880.4842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2657298.5160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956639.7154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2657284.4736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956666.2330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2657067.3063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956746.4189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2656896.0921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956809.9383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2656805.7129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956850.0062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2656774.2503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956853.5244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2656772.9639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956854.1878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2656773.7690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956933.9315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2657314.5004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956934.1425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2657313.5128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956937.4698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2657314.5087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956856.2988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2657689.9101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956853.9868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2657712.2269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956853.0017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2657711.9945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30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956855.3237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2657689.7441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31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956936.2937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2657315.1975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32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957710.8813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2654977.2566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33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957710.2882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2654979.1571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34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957707.9762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2654981.2900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35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957706.9509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2654980.8834</w:t>
            </w:r>
          </w:p>
        </w:tc>
      </w:tr>
      <w:tr w:rsidR="00B51D5E" w:rsidRPr="00DB5B68" w:rsidTr="0046721C">
        <w:trPr>
          <w:trHeight w:val="300"/>
        </w:trPr>
        <w:tc>
          <w:tcPr>
            <w:tcW w:w="453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86:02:0707002:3848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957442.6762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2656079.1785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957441.5060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2656083.5258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3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957335.5733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2656303.3527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4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957233.2415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2656440.9260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5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957144.2925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2656531.6681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6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957008.5835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2656650.9939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7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956864.5127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2656764.1328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8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956861.5520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2656767.4903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956854.1905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2656773.7680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956853.5203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2656772.9678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11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956860.8219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2656766.5994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12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956863.8525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2656763.3739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13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957007.9233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2656650.2350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14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957143.6123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2656530.9421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15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957232.4813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2656440.2908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16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957334.7132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2656302.8165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17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957440.5558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2656083.1959</w:t>
            </w:r>
          </w:p>
        </w:tc>
      </w:tr>
      <w:tr w:rsidR="00B51D5E" w:rsidRPr="00DB5B68" w:rsidTr="0046721C">
        <w:trPr>
          <w:trHeight w:val="300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18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957441.7560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B51D5E" w:rsidRPr="00DB5B68" w:rsidRDefault="00B51D5E" w:rsidP="0046721C">
            <w:pPr>
              <w:jc w:val="center"/>
              <w:rPr>
                <w:rFonts w:eastAsiaTheme="minorHAnsi"/>
                <w:lang w:eastAsia="en-US"/>
              </w:rPr>
            </w:pPr>
            <w:r w:rsidRPr="00DB5B68">
              <w:t>2656078.7578</w:t>
            </w:r>
          </w:p>
        </w:tc>
      </w:tr>
    </w:tbl>
    <w:p w:rsidR="0046721C" w:rsidRDefault="0046721C" w:rsidP="00B51D5E">
      <w:pPr>
        <w:sectPr w:rsidR="0046721C" w:rsidSect="0046721C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B51D5E" w:rsidRPr="00DB5B68" w:rsidRDefault="00B51D5E" w:rsidP="00B51D5E"/>
    <w:p w:rsidR="00B51D5E" w:rsidRPr="005E4877" w:rsidRDefault="00B51D5E" w:rsidP="005E4877">
      <w:pPr>
        <w:spacing w:line="360" w:lineRule="auto"/>
        <w:ind w:firstLine="709"/>
        <w:jc w:val="both"/>
        <w:rPr>
          <w:color w:val="000000"/>
        </w:rPr>
      </w:pPr>
      <w:r w:rsidRPr="005E4877">
        <w:rPr>
          <w:color w:val="000000"/>
        </w:rPr>
        <w:t>Координаты земельных  участков  определены в местной системе координат Ханты-Мансийского автономного округа – Югры МСК-86 (зона 2).</w:t>
      </w:r>
    </w:p>
    <w:p w:rsidR="00B51D5E" w:rsidRPr="00DB5B68" w:rsidRDefault="00B51D5E" w:rsidP="00B51D5E"/>
    <w:p w:rsidR="00B51D5E" w:rsidRDefault="00B51D5E" w:rsidP="00A15A2C">
      <w:pPr>
        <w:spacing w:line="360" w:lineRule="auto"/>
        <w:ind w:firstLine="709"/>
        <w:jc w:val="both"/>
      </w:pPr>
    </w:p>
    <w:p w:rsidR="00B51D5E" w:rsidRDefault="00B51D5E" w:rsidP="00A15A2C">
      <w:pPr>
        <w:spacing w:line="360" w:lineRule="auto"/>
        <w:ind w:firstLine="709"/>
        <w:jc w:val="both"/>
      </w:pPr>
    </w:p>
    <w:p w:rsidR="00B51D5E" w:rsidRDefault="00B51D5E" w:rsidP="00A15A2C">
      <w:pPr>
        <w:spacing w:line="360" w:lineRule="auto"/>
        <w:ind w:firstLine="709"/>
        <w:jc w:val="both"/>
      </w:pPr>
    </w:p>
    <w:p w:rsidR="00B51D5E" w:rsidRDefault="00B51D5E" w:rsidP="00A15A2C">
      <w:pPr>
        <w:spacing w:line="360" w:lineRule="auto"/>
        <w:ind w:firstLine="709"/>
        <w:jc w:val="both"/>
      </w:pPr>
    </w:p>
    <w:p w:rsidR="00A15A2C" w:rsidRDefault="00A15A2C" w:rsidP="00A15A2C">
      <w:pPr>
        <w:spacing w:line="360" w:lineRule="auto"/>
        <w:ind w:firstLine="709"/>
        <w:jc w:val="both"/>
      </w:pPr>
    </w:p>
    <w:p w:rsidR="00EC7791" w:rsidRDefault="00EC7791"/>
    <w:sectPr w:rsidR="00EC7791" w:rsidSect="0046721C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F6120EC"/>
    <w:multiLevelType w:val="multilevel"/>
    <w:tmpl w:val="341A589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720" w:hanging="360"/>
      </w:pPr>
    </w:lvl>
    <w:lvl w:ilvl="2">
      <w:start w:val="1"/>
      <w:numFmt w:val="decimal"/>
      <w:isLgl/>
      <w:lvlText w:val="%1.%2.%3"/>
      <w:lvlJc w:val="left"/>
      <w:pPr>
        <w:ind w:left="1080" w:hanging="720"/>
      </w:pPr>
    </w:lvl>
    <w:lvl w:ilvl="3">
      <w:start w:val="1"/>
      <w:numFmt w:val="decimal"/>
      <w:isLgl/>
      <w:lvlText w:val="%1.%2.%3.%4"/>
      <w:lvlJc w:val="left"/>
      <w:pPr>
        <w:ind w:left="1080" w:hanging="720"/>
      </w:pPr>
    </w:lvl>
    <w:lvl w:ilvl="4">
      <w:start w:val="1"/>
      <w:numFmt w:val="decimal"/>
      <w:isLgl/>
      <w:lvlText w:val="%1.%2.%3.%4.%5"/>
      <w:lvlJc w:val="left"/>
      <w:pPr>
        <w:ind w:left="1440" w:hanging="1080"/>
      </w:pPr>
    </w:lvl>
    <w:lvl w:ilvl="5">
      <w:start w:val="1"/>
      <w:numFmt w:val="decimal"/>
      <w:isLgl/>
      <w:lvlText w:val="%1.%2.%3.%4.%5.%6"/>
      <w:lvlJc w:val="left"/>
      <w:pPr>
        <w:ind w:left="1440" w:hanging="1080"/>
      </w:pPr>
    </w:lvl>
    <w:lvl w:ilvl="6">
      <w:start w:val="1"/>
      <w:numFmt w:val="decimal"/>
      <w:isLgl/>
      <w:lvlText w:val="%1.%2.%3.%4.%5.%6.%7"/>
      <w:lvlJc w:val="left"/>
      <w:pPr>
        <w:ind w:left="1800" w:hanging="1440"/>
      </w:p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B7F3C"/>
    <w:rsid w:val="00361D4E"/>
    <w:rsid w:val="003B7F3C"/>
    <w:rsid w:val="0046721C"/>
    <w:rsid w:val="005E4877"/>
    <w:rsid w:val="00A15A2C"/>
    <w:rsid w:val="00B51D5E"/>
    <w:rsid w:val="00E53D63"/>
    <w:rsid w:val="00EC77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docId w15:val="{2943E324-B1F7-4164-B8A0-A6584A2A09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15A2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aliases w:val="Заголовок 2 Знак Знак,OG Heading 2,111,H2,Caaieiaie 1.1,Caaieiaie 22,заголовок2,1. Заголовок 2,Заголовок 21,Заголовок 2 Знак Знак1,caaieiaie2,1.1.,. (1.1),Paragraaf,Chapter Title,Знак,- 1.1,h2,Numbered text 3,Heading 2 Char1"/>
    <w:basedOn w:val="a"/>
    <w:next w:val="a"/>
    <w:link w:val="20"/>
    <w:semiHidden/>
    <w:unhideWhenUsed/>
    <w:qFormat/>
    <w:rsid w:val="00A15A2C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color w:val="4F81BD" w:themeColor="accent1"/>
      <w:sz w:val="26"/>
      <w:szCs w:val="26"/>
    </w:rPr>
  </w:style>
  <w:style w:type="paragraph" w:styleId="5">
    <w:name w:val="heading 5"/>
    <w:aliases w:val="òàáëèöà,. (1.),-1.1.1.1.1,Heading 5 NOT IN USE,Block Label,Underline,Block Label1,Block Label2,Block Label3,Block Label11,Block Label21,Block Label4,Block Label12,Block Label22,Block Label5,Block Label13,Block Label23,Block Label6,E"/>
    <w:basedOn w:val="a"/>
    <w:link w:val="50"/>
    <w:uiPriority w:val="99"/>
    <w:semiHidden/>
    <w:unhideWhenUsed/>
    <w:qFormat/>
    <w:rsid w:val="00A15A2C"/>
    <w:pPr>
      <w:tabs>
        <w:tab w:val="num" w:pos="1575"/>
        <w:tab w:val="left" w:pos="1843"/>
      </w:tabs>
      <w:spacing w:after="120"/>
      <w:ind w:left="1575" w:hanging="1008"/>
      <w:outlineLvl w:val="4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aliases w:val="Заголовок 2 Знак Знак Знак,OG Heading 2 Знак,111 Знак,H2 Знак,Caaieiaie 1.1 Знак,Caaieiaie 22 Знак,заголовок2 Знак,1. Заголовок 2 Знак,Заголовок 21 Знак,Заголовок 2 Знак Знак1 Знак,caaieiaie2 Знак,1.1. Знак,. (1.1) Знак,Paragraaf Знак"/>
    <w:basedOn w:val="a0"/>
    <w:link w:val="2"/>
    <w:semiHidden/>
    <w:rsid w:val="00A15A2C"/>
    <w:rPr>
      <w:rFonts w:asciiTheme="majorHAnsi" w:eastAsiaTheme="majorEastAsia" w:hAnsiTheme="majorHAnsi" w:cstheme="majorBidi"/>
      <w:color w:val="4F81BD" w:themeColor="accent1"/>
      <w:sz w:val="26"/>
      <w:szCs w:val="26"/>
      <w:lang w:eastAsia="ru-RU"/>
    </w:rPr>
  </w:style>
  <w:style w:type="character" w:customStyle="1" w:styleId="50">
    <w:name w:val="Заголовок 5 Знак"/>
    <w:aliases w:val="òàáëèöà Знак,. (1.) Знак,-1.1.1.1.1 Знак,Heading 5 NOT IN USE Знак,Block Label Знак,Underline Знак,Block Label1 Знак,Block Label2 Знак,Block Label3 Знак,Block Label11 Знак,Block Label21 Знак,Block Label4 Знак,Block Label12 Знак,E Знак"/>
    <w:basedOn w:val="a0"/>
    <w:link w:val="5"/>
    <w:uiPriority w:val="99"/>
    <w:semiHidden/>
    <w:rsid w:val="00A15A2C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3">
    <w:name w:val="Table Grid"/>
    <w:basedOn w:val="a1"/>
    <w:rsid w:val="00A15A2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A15A2C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15A2C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17089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95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72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287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685DE8D-6F8C-4CA5-9D1B-380793B433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24</Pages>
  <Words>2995</Words>
  <Characters>17075</Characters>
  <Application>Microsoft Office Word</Application>
  <DocSecurity>0</DocSecurity>
  <Lines>142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20030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КишА</dc:creator>
  <cp:keywords/>
  <dc:description/>
  <cp:lastModifiedBy>Светлана Неустроева</cp:lastModifiedBy>
  <cp:revision>7</cp:revision>
  <cp:lastPrinted>2021-03-15T09:15:00Z</cp:lastPrinted>
  <dcterms:created xsi:type="dcterms:W3CDTF">2021-02-01T04:27:00Z</dcterms:created>
  <dcterms:modified xsi:type="dcterms:W3CDTF">2021-03-15T09:17:00Z</dcterms:modified>
</cp:coreProperties>
</file>